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67CBB" w14:textId="77777777" w:rsidR="00285491" w:rsidRPr="00615D26" w:rsidRDefault="00285491">
      <w:pPr>
        <w:jc w:val="both"/>
        <w:rPr>
          <w:rFonts w:ascii="Trebuchet MS" w:hAnsi="Trebuchet MS"/>
          <w:b/>
        </w:rPr>
      </w:pPr>
    </w:p>
    <w:p w14:paraId="307E2C7E" w14:textId="77777777" w:rsidR="00285491" w:rsidRPr="00615D26" w:rsidRDefault="00285491">
      <w:pPr>
        <w:jc w:val="both"/>
        <w:rPr>
          <w:rFonts w:ascii="Trebuchet MS" w:hAnsi="Trebuchet MS"/>
          <w:b/>
        </w:rPr>
      </w:pPr>
    </w:p>
    <w:p w14:paraId="2C83933A" w14:textId="08BC07A6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  <w:b/>
        </w:rPr>
        <w:t>ESPECIFICACIONES - SECCIÓN 10 22 26 PARTICIONES OPERABLES</w:t>
      </w:r>
    </w:p>
    <w:p w14:paraId="4EB3DCA1" w14:textId="77777777" w:rsidR="00E616EF" w:rsidRPr="00615D26" w:rsidRDefault="00E616EF">
      <w:pPr>
        <w:jc w:val="both"/>
        <w:rPr>
          <w:rFonts w:ascii="Trebuchet MS" w:hAnsi="Trebuchet MS"/>
          <w:b/>
        </w:rPr>
      </w:pPr>
    </w:p>
    <w:p w14:paraId="6523EE0B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  <w:b/>
        </w:rPr>
        <w:t>Parte 1 – Generalidades</w:t>
      </w:r>
    </w:p>
    <w:p w14:paraId="2E7008DE" w14:textId="77777777" w:rsidR="00E616EF" w:rsidRPr="00615D26" w:rsidRDefault="00E616EF">
      <w:pPr>
        <w:jc w:val="both"/>
        <w:rPr>
          <w:rFonts w:ascii="Trebuchet MS" w:hAnsi="Trebuchet MS"/>
          <w:b/>
        </w:rPr>
      </w:pPr>
    </w:p>
    <w:p w14:paraId="1B110391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  <w:b/>
        </w:rPr>
        <w:t>1.1 Descripción</w:t>
      </w:r>
    </w:p>
    <w:p w14:paraId="76C2A01F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2385CC49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A. Generalidades:</w:t>
      </w:r>
    </w:p>
    <w:p w14:paraId="5EFACC48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1. Proporcione e instale particiones operables y sistema de suspensión.  Proporcionar toda la mano de obra, materiales, herramientas, equipos y servicios para paredes operables de acuerdo con las disposiciones de los documentos del contrato.</w:t>
      </w:r>
    </w:p>
    <w:p w14:paraId="567BD619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67D16528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  <w:b/>
        </w:rPr>
        <w:t>1.2 Trabajo relacionado de otros</w:t>
      </w:r>
    </w:p>
    <w:p w14:paraId="672294D5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34B49F66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A. La preparación de la apertura será realizada por el contratista general.  Cualquier desviación de las condiciones del sitio contraria a los planos de taller aprobados debe ser puesta en conocimiento del arquitecto.</w:t>
      </w:r>
    </w:p>
    <w:p w14:paraId="1053D4BD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7B15117A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Todos los cabezales, bloqueos, estructuras de soporte, jambas, cerramientos de vías, aislamiento circundante y deflectores de sonido según lo requerido en 1.4 Garantía de calidad.</w:t>
      </w:r>
      <w:bookmarkStart w:id="0" w:name="_GoBack1"/>
      <w:bookmarkEnd w:id="0"/>
    </w:p>
    <w:p w14:paraId="724C65B6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77E6E2A3" w14:textId="24B75D54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C. Pre</w:t>
      </w:r>
      <w:r w:rsidR="00615D26">
        <w:rPr>
          <w:rFonts w:ascii="Trebuchet MS" w:hAnsi="Trebuchet MS"/>
        </w:rPr>
        <w:t xml:space="preserve"> </w:t>
      </w:r>
      <w:r w:rsidRPr="00615D26">
        <w:rPr>
          <w:rFonts w:ascii="Trebuchet MS" w:hAnsi="Trebuchet MS"/>
        </w:rPr>
        <w:t>punzonado de la estructura de soporte de acuerdo con los planos de taller aprobados.</w:t>
      </w:r>
    </w:p>
    <w:p w14:paraId="6F917A3A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3B0AFC61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D. Pintar o terminar de otra manera todas las molduras y otros materiales contiguos a la cabeza y jamba de las particiones operables.</w:t>
      </w:r>
    </w:p>
    <w:p w14:paraId="2F80F213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00D39EC5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  <w:b/>
        </w:rPr>
        <w:t>1.3 Presentaciones</w:t>
      </w:r>
    </w:p>
    <w:p w14:paraId="517E9334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7FE20F19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R. Se deben proporcionar planos de taller completos antes de la fabricación que indiquen los detalles de construcción e instalación.  Los planos del taller deben enviarse dentro de los 60 días posteriores a la recepción del contrato firmado.</w:t>
      </w:r>
    </w:p>
    <w:p w14:paraId="1E6A3C41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6C963AFD" w14:textId="5B35A5B3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  <w:b/>
        </w:rPr>
        <w:t>1.4 Garantía de calidad</w:t>
      </w:r>
    </w:p>
    <w:p w14:paraId="5A61F0A6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7A59EA24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A. La instalación debe ser realizada por un instalador certificado por el fabricante.</w:t>
      </w:r>
    </w:p>
    <w:p w14:paraId="66785F1C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32E5B513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La preparación de la abertura se ajustará a los criterios establecidos por ASTM E557 Práctica estándar para aplicaciones arquitectónicas e instalación de particiones operables.</w:t>
      </w:r>
    </w:p>
    <w:p w14:paraId="31607611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5C9E2DAF" w14:textId="366AA27B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C. La partición STC (Clasificación de transmisión de sonido) se logrará según el método de prueba estándar ASTM E90-99 y E413-87. No se permitirá la realización de pruebas bajo los procedimientos de ASTM antes de E90-99. Todas las pruebas deben ser de un laboratorio independiente, actualmente operativo y acreditado por NVLAP disponible para verificar los resultados.</w:t>
      </w:r>
    </w:p>
    <w:p w14:paraId="3B4B85AA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5B53A498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  <w:b/>
        </w:rPr>
        <w:t>1.5 Entrega, almacenamiento y manipulación del producto</w:t>
      </w:r>
    </w:p>
    <w:p w14:paraId="32DE5341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162CBE01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A. El almacenamiento adecuado de las particiones antes de la instalación y la protección continua durante y después de la instalación serán responsabilidad del contratista general.</w:t>
      </w:r>
    </w:p>
    <w:p w14:paraId="4D81FA97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4495FDBA" w14:textId="77777777" w:rsidR="00285491" w:rsidRPr="00615D26" w:rsidRDefault="00285491">
      <w:pPr>
        <w:jc w:val="both"/>
        <w:rPr>
          <w:rFonts w:ascii="Trebuchet MS" w:hAnsi="Trebuchet MS"/>
          <w:b/>
        </w:rPr>
      </w:pPr>
    </w:p>
    <w:p w14:paraId="5A440656" w14:textId="77777777" w:rsidR="00285491" w:rsidRPr="00615D26" w:rsidRDefault="00285491">
      <w:pPr>
        <w:jc w:val="both"/>
        <w:rPr>
          <w:rFonts w:ascii="Trebuchet MS" w:hAnsi="Trebuchet MS"/>
          <w:b/>
        </w:rPr>
      </w:pPr>
    </w:p>
    <w:p w14:paraId="59427FCC" w14:textId="77777777" w:rsidR="00285491" w:rsidRPr="00615D26" w:rsidRDefault="00285491">
      <w:pPr>
        <w:jc w:val="both"/>
        <w:rPr>
          <w:rFonts w:ascii="Trebuchet MS" w:hAnsi="Trebuchet MS"/>
          <w:b/>
        </w:rPr>
      </w:pPr>
    </w:p>
    <w:p w14:paraId="5B86BE4A" w14:textId="77777777" w:rsidR="00285491" w:rsidRPr="00615D26" w:rsidRDefault="00285491">
      <w:pPr>
        <w:jc w:val="both"/>
        <w:rPr>
          <w:rFonts w:ascii="Trebuchet MS" w:hAnsi="Trebuchet MS"/>
          <w:b/>
        </w:rPr>
      </w:pPr>
    </w:p>
    <w:p w14:paraId="0E773E9C" w14:textId="672D9A56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  <w:b/>
        </w:rPr>
        <w:t>1.6 Garantía</w:t>
      </w:r>
    </w:p>
    <w:p w14:paraId="0FA9B2A7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7C376B2F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A. Los paneles divisorios estarán garantizados por un período de dos años con todas las partes mecánicas, incluidas las vías y los soportes, garantizados por un período de cinco años. Esta garantía es contra defectos en el material o la mano de obra del producto del fabricante, excluyendo el abuso.</w:t>
      </w:r>
    </w:p>
    <w:p w14:paraId="7517E4F4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30B760A6" w14:textId="77777777" w:rsidR="00D319DD" w:rsidRPr="00615D26" w:rsidRDefault="00D319DD">
      <w:pPr>
        <w:jc w:val="both"/>
        <w:rPr>
          <w:rFonts w:ascii="Trebuchet MS" w:hAnsi="Trebuchet MS"/>
        </w:rPr>
      </w:pPr>
    </w:p>
    <w:p w14:paraId="06038B76" w14:textId="77777777" w:rsidR="00D319DD" w:rsidRPr="00615D26" w:rsidRDefault="00D319DD">
      <w:pPr>
        <w:jc w:val="both"/>
        <w:rPr>
          <w:rFonts w:ascii="Trebuchet MS" w:hAnsi="Trebuchet MS"/>
        </w:rPr>
      </w:pPr>
    </w:p>
    <w:p w14:paraId="5109E876" w14:textId="77777777" w:rsidR="00E616EF" w:rsidRPr="00615D26" w:rsidRDefault="00326BCE">
      <w:pPr>
        <w:jc w:val="both"/>
        <w:rPr>
          <w:rFonts w:ascii="Trebuchet MS" w:hAnsi="Trebuchet MS"/>
          <w:b/>
        </w:rPr>
      </w:pPr>
      <w:r w:rsidRPr="00615D26">
        <w:rPr>
          <w:rFonts w:ascii="Trebuchet MS" w:hAnsi="Trebuchet MS"/>
          <w:b/>
        </w:rPr>
        <w:t>Parte 2 – Productos</w:t>
      </w:r>
    </w:p>
    <w:p w14:paraId="0427D25C" w14:textId="77777777" w:rsidR="00E616EF" w:rsidRPr="00615D26" w:rsidRDefault="00E616EF">
      <w:pPr>
        <w:jc w:val="both"/>
        <w:rPr>
          <w:rFonts w:ascii="Trebuchet MS" w:hAnsi="Trebuchet MS"/>
          <w:b/>
        </w:rPr>
      </w:pPr>
    </w:p>
    <w:p w14:paraId="06BDBE96" w14:textId="77777777" w:rsidR="00E616EF" w:rsidRPr="00615D26" w:rsidRDefault="00326BCE">
      <w:pPr>
        <w:jc w:val="both"/>
        <w:rPr>
          <w:rFonts w:ascii="Trebuchet MS" w:hAnsi="Trebuchet MS"/>
          <w:b/>
        </w:rPr>
      </w:pPr>
      <w:r w:rsidRPr="00615D26">
        <w:rPr>
          <w:rFonts w:ascii="Trebuchet MS" w:hAnsi="Trebuchet MS"/>
          <w:b/>
        </w:rPr>
        <w:t>2.1 Fabricantes</w:t>
      </w:r>
    </w:p>
    <w:p w14:paraId="38452595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4FBF9B98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A. Fabricantes: Sujeto al cumplimiento de los requisitos, proporcione productos de la siguiente manera:</w:t>
      </w:r>
    </w:p>
    <w:p w14:paraId="04C10797" w14:textId="04AC7215" w:rsidR="00E616EF" w:rsidRPr="00615D26" w:rsidRDefault="00326BCE">
      <w:pPr>
        <w:ind w:firstLine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1. </w:t>
      </w:r>
      <w:proofErr w:type="spellStart"/>
      <w:r w:rsidR="00615D26">
        <w:rPr>
          <w:rFonts w:ascii="Trebuchet MS" w:hAnsi="Trebuchet MS"/>
        </w:rPr>
        <w:t>styleWALL</w:t>
      </w:r>
      <w:proofErr w:type="spellEnd"/>
      <w:r w:rsidRPr="00615D26">
        <w:rPr>
          <w:rFonts w:ascii="Trebuchet MS" w:hAnsi="Trebuchet MS"/>
        </w:rPr>
        <w:t>.</w:t>
      </w:r>
    </w:p>
    <w:p w14:paraId="7C4CD882" w14:textId="77777777" w:rsidR="00E616EF" w:rsidRPr="00615D26" w:rsidRDefault="00E616EF">
      <w:pPr>
        <w:jc w:val="both"/>
        <w:rPr>
          <w:rFonts w:ascii="Trebuchet MS" w:hAnsi="Trebuchet MS"/>
          <w:b/>
        </w:rPr>
      </w:pPr>
    </w:p>
    <w:p w14:paraId="2B1AFD52" w14:textId="77777777" w:rsidR="00E616EF" w:rsidRPr="00615D26" w:rsidRDefault="00326BCE">
      <w:pPr>
        <w:jc w:val="both"/>
        <w:rPr>
          <w:rFonts w:ascii="Trebuchet MS" w:hAnsi="Trebuchet MS"/>
          <w:b/>
        </w:rPr>
      </w:pPr>
      <w:r w:rsidRPr="00615D26">
        <w:rPr>
          <w:rFonts w:ascii="Trebuchet MS" w:hAnsi="Trebuchet MS"/>
          <w:b/>
        </w:rPr>
        <w:t>2.2 Funcionamiento</w:t>
      </w:r>
    </w:p>
    <w:p w14:paraId="457503A3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35195DAE" w14:textId="467D124E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A. </w:t>
      </w:r>
      <w:r w:rsidR="00615D26">
        <w:rPr>
          <w:rFonts w:ascii="Trebuchet MS" w:hAnsi="Trebuchet MS"/>
        </w:rPr>
        <w:t>Serie</w:t>
      </w:r>
      <w:r w:rsidRPr="00615D26">
        <w:rPr>
          <w:rFonts w:ascii="Trebuchet MS" w:hAnsi="Trebuchet MS"/>
        </w:rPr>
        <w:t xml:space="preserve"> 841 operado manualmente, paneles individuales con soporte superior.</w:t>
      </w:r>
    </w:p>
    <w:p w14:paraId="292BB168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0C41AA6B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Sello inicial (seleccione uno):</w:t>
      </w:r>
    </w:p>
    <w:p w14:paraId="4E3370DC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1. Sello de la bombilla.</w:t>
      </w:r>
    </w:p>
    <w:p w14:paraId="267D8549" w14:textId="77777777" w:rsidR="00E616EF" w:rsidRPr="00615D26" w:rsidRDefault="00326BCE">
      <w:pPr>
        <w:ind w:firstLine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2. Jamba de pared fija. (Opcional)</w:t>
      </w:r>
    </w:p>
    <w:p w14:paraId="386F016F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1596D6D8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C. Cierre final (seleccione uno):</w:t>
      </w:r>
    </w:p>
    <w:p w14:paraId="56BCD5F0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1. Panel de cierre telescópico equipado con una jamba telescópica montada en un mecanismo de piñón y cremallera y extendida con una manija de palanca.</w:t>
      </w:r>
    </w:p>
    <w:p w14:paraId="25683E3E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2. Panel de cierre con bisagras (hasta 12'-0" [3658 mm] de altura). (Opcional)</w:t>
      </w:r>
    </w:p>
    <w:p w14:paraId="2B289323" w14:textId="77777777" w:rsidR="00E616EF" w:rsidRPr="00615D26" w:rsidRDefault="00326BCE">
      <w:pPr>
        <w:ind w:left="708" w:firstLine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un. Misma construcción y acabado frontal que los paneles divisorios.</w:t>
      </w:r>
    </w:p>
    <w:p w14:paraId="4EA16B8C" w14:textId="77777777" w:rsidR="00E616EF" w:rsidRPr="00615D26" w:rsidRDefault="00326BCE">
      <w:pPr>
        <w:ind w:left="708" w:firstLine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Hardware estándar:</w:t>
      </w:r>
    </w:p>
    <w:p w14:paraId="21A7BECA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>(i). Tiradores de descarga y pestillo de rodillo.</w:t>
      </w:r>
    </w:p>
    <w:p w14:paraId="3B4F188F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>c. Hardware opcional (seleccione uno):</w:t>
      </w:r>
    </w:p>
    <w:p w14:paraId="646E033C" w14:textId="77777777" w:rsidR="00E616EF" w:rsidRPr="00615D26" w:rsidRDefault="00326BCE">
      <w:pPr>
        <w:ind w:left="1416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(i). Barra antipánico con palanca no bloqueable.</w:t>
      </w:r>
    </w:p>
    <w:p w14:paraId="6B7EF41A" w14:textId="77777777" w:rsidR="00E616EF" w:rsidRPr="00615D26" w:rsidRDefault="00326BCE">
      <w:pPr>
        <w:ind w:left="1416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(</w:t>
      </w:r>
      <w:proofErr w:type="spellStart"/>
      <w:r w:rsidRPr="00615D26">
        <w:rPr>
          <w:rFonts w:ascii="Trebuchet MS" w:hAnsi="Trebuchet MS" w:cs="ArialMT"/>
          <w:szCs w:val="20"/>
        </w:rPr>
        <w:t>ii</w:t>
      </w:r>
      <w:proofErr w:type="spellEnd"/>
      <w:r w:rsidRPr="00615D26">
        <w:rPr>
          <w:rFonts w:ascii="Trebuchet MS" w:hAnsi="Trebuchet MS" w:cs="ArialMT"/>
          <w:szCs w:val="20"/>
        </w:rPr>
        <w:t>). Barra antipánico con palanca bloqueable.</w:t>
      </w:r>
    </w:p>
    <w:p w14:paraId="00678B73" w14:textId="77777777" w:rsidR="00E616EF" w:rsidRPr="00615D26" w:rsidRDefault="00326BCE">
      <w:pPr>
        <w:ind w:left="1416" w:firstLine="708"/>
        <w:jc w:val="both"/>
        <w:rPr>
          <w:rFonts w:ascii="Trebuchet MS" w:hAnsi="Trebuchet MS"/>
        </w:rPr>
      </w:pPr>
      <w:r w:rsidRPr="00615D26">
        <w:rPr>
          <w:rFonts w:ascii="Trebuchet MS" w:hAnsi="Trebuchet MS" w:cs="ArialMT"/>
          <w:szCs w:val="20"/>
        </w:rPr>
        <w:t>(</w:t>
      </w:r>
      <w:proofErr w:type="spellStart"/>
      <w:r w:rsidRPr="00615D26">
        <w:rPr>
          <w:rFonts w:ascii="Trebuchet MS" w:hAnsi="Trebuchet MS" w:cs="ArialMT"/>
          <w:szCs w:val="20"/>
        </w:rPr>
        <w:t>iii</w:t>
      </w:r>
      <w:proofErr w:type="spellEnd"/>
      <w:r w:rsidRPr="00615D26">
        <w:rPr>
          <w:rFonts w:ascii="Trebuchet MS" w:hAnsi="Trebuchet MS" w:cs="ArialMT"/>
          <w:szCs w:val="20"/>
        </w:rPr>
        <w:t>). Cerradura de cerrojo.</w:t>
      </w:r>
    </w:p>
    <w:p w14:paraId="1F5D73F3" w14:textId="77777777" w:rsidR="00E616EF" w:rsidRPr="00615D26" w:rsidRDefault="00E616EF">
      <w:pPr>
        <w:jc w:val="both"/>
        <w:rPr>
          <w:rFonts w:ascii="Trebuchet MS" w:hAnsi="Trebuchet MS"/>
          <w:b/>
        </w:rPr>
      </w:pPr>
    </w:p>
    <w:p w14:paraId="5F35FB75" w14:textId="77777777" w:rsidR="00E616EF" w:rsidRPr="00615D26" w:rsidRDefault="00326BCE">
      <w:pPr>
        <w:jc w:val="both"/>
        <w:rPr>
          <w:rFonts w:ascii="Trebuchet MS" w:hAnsi="Trebuchet MS"/>
          <w:b/>
        </w:rPr>
      </w:pPr>
      <w:r w:rsidRPr="00615D26">
        <w:rPr>
          <w:rFonts w:ascii="Trebuchet MS" w:hAnsi="Trebuchet MS"/>
          <w:b/>
        </w:rPr>
        <w:t>2.2 Construcción de paneles</w:t>
      </w:r>
    </w:p>
    <w:p w14:paraId="34FC98FD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5985E173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A. Paneles nominales de 4" [102 mm] de espesor, hasta 48 1/2" [1230 mm] de ancho. Los miembros de la estructura deben ser extrusiones de aleación de aluminio 6065-T5 con soporte de acero y sujeción mecánica. La sección de extrusión más delgada no debe ser inferior a 3/32" [2,5 mm]. Tubos de carro soldados a tubo de acero de 1 1/2" X 1 1/2" X 3/32" [38 mm X 38 mm X 2,5 mm] fijados mecánicamente a la extrusión del marco superior. Cavidad del panel para rellenar con aislamiento acústico. Las caras de los paneles deben ser extraíbles y reemplazables en el sitio para adaptarse a los cambios en la función de la habitación, los acabados interiores, etc.</w:t>
      </w:r>
    </w:p>
    <w:p w14:paraId="0026D3D2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1D577D2B" w14:textId="77777777" w:rsidR="00285491" w:rsidRPr="00615D26" w:rsidRDefault="00285491">
      <w:pPr>
        <w:jc w:val="both"/>
        <w:rPr>
          <w:rFonts w:ascii="Trebuchet MS" w:hAnsi="Trebuchet MS"/>
        </w:rPr>
      </w:pPr>
    </w:p>
    <w:p w14:paraId="306579C0" w14:textId="77777777" w:rsidR="00285491" w:rsidRPr="00615D26" w:rsidRDefault="00285491">
      <w:pPr>
        <w:jc w:val="both"/>
        <w:rPr>
          <w:rFonts w:ascii="Trebuchet MS" w:hAnsi="Trebuchet MS"/>
        </w:rPr>
      </w:pPr>
    </w:p>
    <w:p w14:paraId="559890A6" w14:textId="77777777" w:rsidR="00285491" w:rsidRPr="00615D26" w:rsidRDefault="00285491">
      <w:pPr>
        <w:jc w:val="both"/>
        <w:rPr>
          <w:rFonts w:ascii="Trebuchet MS" w:hAnsi="Trebuchet MS"/>
        </w:rPr>
      </w:pPr>
    </w:p>
    <w:p w14:paraId="5C6FD197" w14:textId="77777777" w:rsidR="00285491" w:rsidRPr="00615D26" w:rsidRDefault="00285491">
      <w:pPr>
        <w:jc w:val="both"/>
        <w:rPr>
          <w:rFonts w:ascii="Trebuchet MS" w:hAnsi="Trebuchet MS"/>
        </w:rPr>
      </w:pPr>
    </w:p>
    <w:p w14:paraId="4C419DB2" w14:textId="77777777" w:rsidR="00285491" w:rsidRPr="00615D26" w:rsidRDefault="00285491">
      <w:pPr>
        <w:jc w:val="both"/>
        <w:rPr>
          <w:rFonts w:ascii="Trebuchet MS" w:hAnsi="Trebuchet MS"/>
        </w:rPr>
      </w:pPr>
    </w:p>
    <w:p w14:paraId="6C98C700" w14:textId="48C86E70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Clasificación acústica (seleccione una):</w:t>
      </w:r>
    </w:p>
    <w:p w14:paraId="3C172F2E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1. 43 STC.</w:t>
      </w:r>
    </w:p>
    <w:p w14:paraId="6079DA64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2. 47 STC.</w:t>
      </w:r>
    </w:p>
    <w:p w14:paraId="3DBC10A2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3. 49 STC.</w:t>
      </w:r>
    </w:p>
    <w:p w14:paraId="72D6FCAD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4. 52 STC.</w:t>
      </w:r>
    </w:p>
    <w:p w14:paraId="3CA87348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5. 53 STC.</w:t>
      </w:r>
    </w:p>
    <w:p w14:paraId="255B6381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6. 55 STC.</w:t>
      </w:r>
    </w:p>
    <w:p w14:paraId="3E05173E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64597505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C. Construcción de la cara del panel (seleccione uno):</w:t>
      </w:r>
    </w:p>
    <w:p w14:paraId="56EB364E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1. STC 49, 52, 53, 55: pieles de acero galvanizado laminadas a placa de yeso de 1/2" [13 mm]. Espesor del acero basado en la clasificación STC.</w:t>
      </w:r>
    </w:p>
    <w:p w14:paraId="188F20FC" w14:textId="078F4B5D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2. STC 47, 49, 52, 53, 55: placa de </w:t>
      </w:r>
      <w:r w:rsidR="00615D26">
        <w:rPr>
          <w:rFonts w:ascii="Trebuchet MS" w:hAnsi="Trebuchet MS"/>
        </w:rPr>
        <w:t xml:space="preserve">cartón </w:t>
      </w:r>
      <w:r w:rsidRPr="00615D26">
        <w:rPr>
          <w:rFonts w:ascii="Trebuchet MS" w:hAnsi="Trebuchet MS"/>
        </w:rPr>
        <w:t>yeso de 1/2" [13 mm] con revestimiento de acero galvanizado. Espesor del acero basado en la clasificación STC. (Opcional)</w:t>
      </w:r>
    </w:p>
    <w:p w14:paraId="45F1246F" w14:textId="23F9EB31" w:rsidR="00E616EF" w:rsidRPr="00615D26" w:rsidRDefault="00326BCE">
      <w:pPr>
        <w:ind w:firstLine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3. STC 43: placa de </w:t>
      </w:r>
      <w:r w:rsidR="00615D26">
        <w:rPr>
          <w:rFonts w:ascii="Trebuchet MS" w:hAnsi="Trebuchet MS"/>
        </w:rPr>
        <w:t xml:space="preserve">cartón </w:t>
      </w:r>
      <w:r w:rsidRPr="00615D26">
        <w:rPr>
          <w:rFonts w:ascii="Trebuchet MS" w:hAnsi="Trebuchet MS"/>
        </w:rPr>
        <w:t>yeso de 1/2" [13 mm].</w:t>
      </w:r>
    </w:p>
    <w:p w14:paraId="4F0F9BB4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4. STC 47, 49, 52, 53, 55 con laminado de plástico opcional o acabado de chapa de madera: tablero de partículas de 1/2" [13 mm] con revestimiento de acero galvanizado. Espesor del acero basado en la clasificación STC.</w:t>
      </w:r>
    </w:p>
    <w:p w14:paraId="24D51904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a. Tablero de partículas estándar.</w:t>
      </w:r>
    </w:p>
    <w:p w14:paraId="1E2D7304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Tablero de partículas ULEF / NAUF. (Opcional)</w:t>
      </w:r>
    </w:p>
    <w:p w14:paraId="50A21BA5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5. STC 43 con laminado de plástico opcional o acabado de chapa de madera: tablero de partículas de 1/2" [13 mm].</w:t>
      </w:r>
    </w:p>
    <w:p w14:paraId="760B75CF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a. Tablero de partículas estándar.</w:t>
      </w:r>
    </w:p>
    <w:p w14:paraId="30B3837B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Tablero de partículas ULEF / NAUF. (Opcional)</w:t>
      </w:r>
    </w:p>
    <w:p w14:paraId="71C7D421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1A21FD03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D. Bisagras para puerta de paso y puerta corrediza:</w:t>
      </w:r>
    </w:p>
    <w:p w14:paraId="24F41BDB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1. (Con molduras protectoras) Las discretas bisagras de acero se mezclan con la forma de la extrusión del marco. </w:t>
      </w:r>
    </w:p>
    <w:p w14:paraId="43DD6A23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2. (Con bordes sin bordes) Bisagras de acero discretas para sobresalir no más de 1/4" [6 mm] de la cara del panel.</w:t>
      </w:r>
    </w:p>
    <w:p w14:paraId="203DA8CB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788132AF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E. Recortes verticales (seleccione uno):</w:t>
      </w:r>
    </w:p>
    <w:p w14:paraId="0F825398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1. Los adornos protectores cubren y protegen todos los bordes de las caras del panel y el acabado de la cara.</w:t>
      </w:r>
    </w:p>
    <w:p w14:paraId="15CDB6FA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2. Bordes verticales recortados. (Opcional)</w:t>
      </w:r>
    </w:p>
    <w:p w14:paraId="0FF1569C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38946495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F. Peso del panel:</w:t>
      </w:r>
    </w:p>
    <w:p w14:paraId="42F2DBD0" w14:textId="0F337F8B" w:rsidR="00E616EF" w:rsidRPr="00615D26" w:rsidRDefault="008A26A8" w:rsidP="008A26A8">
      <w:pPr>
        <w:ind w:firstLine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1. Entre 6 y 10.5 </w:t>
      </w:r>
      <w:proofErr w:type="spellStart"/>
      <w:r w:rsidRPr="00615D26">
        <w:rPr>
          <w:rFonts w:ascii="Trebuchet MS" w:hAnsi="Trebuchet MS"/>
        </w:rPr>
        <w:t>lbs</w:t>
      </w:r>
      <w:proofErr w:type="spellEnd"/>
      <w:r w:rsidRPr="00615D26">
        <w:rPr>
          <w:rFonts w:ascii="Trebuchet MS" w:hAnsi="Trebuchet MS"/>
        </w:rPr>
        <w:t>/</w:t>
      </w:r>
      <w:proofErr w:type="spellStart"/>
      <w:r w:rsidRPr="00615D26">
        <w:rPr>
          <w:rFonts w:ascii="Trebuchet MS" w:hAnsi="Trebuchet MS"/>
        </w:rPr>
        <w:t>sq.ft</w:t>
      </w:r>
      <w:proofErr w:type="spellEnd"/>
      <w:r w:rsidRPr="00615D26">
        <w:rPr>
          <w:rFonts w:ascii="Trebuchet MS" w:hAnsi="Trebuchet MS"/>
        </w:rPr>
        <w:t xml:space="preserve"> [29.5 a 51.5 kg/</w:t>
      </w:r>
      <w:proofErr w:type="spellStart"/>
      <w:r w:rsidRPr="00615D26">
        <w:rPr>
          <w:rFonts w:ascii="Trebuchet MS" w:hAnsi="Trebuchet MS"/>
        </w:rPr>
        <w:t>sq.m</w:t>
      </w:r>
      <w:proofErr w:type="spellEnd"/>
      <w:r w:rsidRPr="00615D26">
        <w:rPr>
          <w:rFonts w:ascii="Trebuchet MS" w:hAnsi="Trebuchet MS"/>
        </w:rPr>
        <w:t>] (según la clasificación STC).</w:t>
      </w:r>
    </w:p>
    <w:p w14:paraId="45B0A0C8" w14:textId="77777777" w:rsidR="008A26A8" w:rsidRPr="00615D26" w:rsidRDefault="008A26A8" w:rsidP="008A26A8">
      <w:pPr>
        <w:ind w:firstLine="708"/>
        <w:jc w:val="both"/>
        <w:rPr>
          <w:rFonts w:ascii="Trebuchet MS" w:hAnsi="Trebuchet MS"/>
        </w:rPr>
      </w:pPr>
    </w:p>
    <w:p w14:paraId="79E79838" w14:textId="77777777" w:rsidR="00E616EF" w:rsidRPr="00615D26" w:rsidRDefault="00326BCE">
      <w:pPr>
        <w:jc w:val="both"/>
        <w:rPr>
          <w:rFonts w:ascii="Trebuchet MS" w:hAnsi="Trebuchet MS"/>
          <w:b/>
        </w:rPr>
      </w:pPr>
      <w:r w:rsidRPr="00615D26">
        <w:rPr>
          <w:rFonts w:ascii="Trebuchet MS" w:hAnsi="Trebuchet MS"/>
          <w:b/>
        </w:rPr>
        <w:t>2.4 Acabados de paneles</w:t>
      </w:r>
    </w:p>
    <w:p w14:paraId="44C79E7F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3918353F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A. El acabado de la cara debe ser (seleccione según sea necesario):</w:t>
      </w:r>
    </w:p>
    <w:p w14:paraId="70BF73D2" w14:textId="077AAE20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1. Revestimiento mural de vinilo reforzado Clase A aplicado en fábrica con respaldo tejido, con un peso de 21 oz / </w:t>
      </w:r>
      <w:proofErr w:type="spellStart"/>
      <w:r w:rsidRPr="00615D26">
        <w:rPr>
          <w:rFonts w:ascii="Trebuchet MS" w:hAnsi="Trebuchet MS"/>
        </w:rPr>
        <w:t>lin.yard</w:t>
      </w:r>
      <w:proofErr w:type="spellEnd"/>
      <w:r w:rsidRPr="00615D26">
        <w:rPr>
          <w:rFonts w:ascii="Trebuchet MS" w:hAnsi="Trebuchet MS"/>
        </w:rPr>
        <w:t xml:space="preserve"> [545 g / </w:t>
      </w:r>
      <w:proofErr w:type="spellStart"/>
      <w:r w:rsidRPr="00615D26">
        <w:rPr>
          <w:rFonts w:ascii="Trebuchet MS" w:hAnsi="Trebuchet MS"/>
        </w:rPr>
        <w:t>lin.m</w:t>
      </w:r>
      <w:proofErr w:type="spellEnd"/>
      <w:r w:rsidRPr="00615D26">
        <w:rPr>
          <w:rFonts w:ascii="Trebuchet MS" w:hAnsi="Trebuchet MS"/>
        </w:rPr>
        <w:t>]. Color seleccionado del selector de color estándar del fabricante.</w:t>
      </w:r>
    </w:p>
    <w:p w14:paraId="7BCB397E" w14:textId="212B4D6C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2. Tela resistente a las manchas de poliéster Clase A aplicada en fábrica </w:t>
      </w:r>
      <w:r w:rsidR="00615D26" w:rsidRPr="00615D26">
        <w:rPr>
          <w:rFonts w:ascii="Trebuchet MS" w:hAnsi="Trebuchet MS"/>
        </w:rPr>
        <w:t>u</w:t>
      </w:r>
      <w:r w:rsidRPr="00615D26">
        <w:rPr>
          <w:rFonts w:ascii="Trebuchet MS" w:hAnsi="Trebuchet MS"/>
        </w:rPr>
        <w:t xml:space="preserve"> olefina / poliéster. Color seleccionado del selector de color estándar del fabricante. (Opcional)</w:t>
      </w:r>
    </w:p>
    <w:p w14:paraId="3E69A0DE" w14:textId="0B1972D0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3. Alfombra de poliéster acanalada verticalmente Clase A aplicada en fábrica (NRC 0.20). Color seleccionado del selector de color estándar del fabricante. (Opcional)</w:t>
      </w:r>
    </w:p>
    <w:p w14:paraId="754D357E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4. Material propio del cliente (C.O.M.) suministrado y aplicado por el fabricante. (Sujeto a aprobación). (Opcional)</w:t>
      </w:r>
    </w:p>
    <w:p w14:paraId="1C3BF210" w14:textId="77777777" w:rsidR="00285491" w:rsidRPr="00615D26" w:rsidRDefault="00285491">
      <w:pPr>
        <w:ind w:left="708"/>
        <w:jc w:val="both"/>
        <w:rPr>
          <w:rFonts w:ascii="Trebuchet MS" w:hAnsi="Trebuchet MS"/>
        </w:rPr>
      </w:pPr>
    </w:p>
    <w:p w14:paraId="2CADE9E3" w14:textId="77777777" w:rsidR="00285491" w:rsidRPr="00615D26" w:rsidRDefault="00285491">
      <w:pPr>
        <w:ind w:left="708"/>
        <w:jc w:val="both"/>
        <w:rPr>
          <w:rFonts w:ascii="Trebuchet MS" w:hAnsi="Trebuchet MS"/>
        </w:rPr>
      </w:pPr>
    </w:p>
    <w:p w14:paraId="3D3D2032" w14:textId="77777777" w:rsidR="00285491" w:rsidRPr="00615D26" w:rsidRDefault="00285491">
      <w:pPr>
        <w:ind w:left="708"/>
        <w:jc w:val="both"/>
        <w:rPr>
          <w:rFonts w:ascii="Trebuchet MS" w:hAnsi="Trebuchet MS"/>
        </w:rPr>
      </w:pPr>
    </w:p>
    <w:p w14:paraId="2E0A229A" w14:textId="26F26C9A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5. Material especificado por el cliente (C.S.M.) adquirido y aplicado por el fabricante. (Sujeto a aprobación). (Opcional)</w:t>
      </w:r>
    </w:p>
    <w:p w14:paraId="55DE434A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6. Marcador de acero de altura completa. (Opcional)</w:t>
      </w:r>
    </w:p>
    <w:p w14:paraId="4AC84373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7. Tablero de marcador de porcelana de altura completa (solo con adornos protectores). (Opcional)</w:t>
      </w:r>
    </w:p>
    <w:p w14:paraId="7FD07D3F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8. Tablón de anuncios de corcho natural de altura completa (solo con adornos protectores). (Opcional)</w:t>
      </w:r>
    </w:p>
    <w:p w14:paraId="7C61DE5B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9. Tablón de anuncios de corcho natural de altura completa cubierto de vinilo o tela. (Opcional)</w:t>
      </w:r>
    </w:p>
    <w:p w14:paraId="519C4EA8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10. Tablón de anuncios </w:t>
      </w:r>
      <w:proofErr w:type="spellStart"/>
      <w:r w:rsidRPr="00615D26">
        <w:rPr>
          <w:rFonts w:ascii="Trebuchet MS" w:hAnsi="Trebuchet MS"/>
        </w:rPr>
        <w:t>Forbo</w:t>
      </w:r>
      <w:proofErr w:type="spellEnd"/>
      <w:r w:rsidRPr="00615D26">
        <w:rPr>
          <w:rFonts w:ascii="Trebuchet MS" w:hAnsi="Trebuchet MS"/>
        </w:rPr>
        <w:t xml:space="preserve"> de altura completa (solo con adornos protectores). (Opcional)</w:t>
      </w:r>
    </w:p>
    <w:p w14:paraId="748257C6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11. Laminado de alta presión </w:t>
      </w:r>
      <w:proofErr w:type="spellStart"/>
      <w:r w:rsidRPr="00615D26">
        <w:rPr>
          <w:rFonts w:ascii="Trebuchet MS" w:hAnsi="Trebuchet MS"/>
        </w:rPr>
        <w:t>Wilsonart</w:t>
      </w:r>
      <w:proofErr w:type="spellEnd"/>
      <w:r w:rsidRPr="00615D26">
        <w:rPr>
          <w:rFonts w:ascii="Trebuchet MS" w:hAnsi="Trebuchet MS"/>
        </w:rPr>
        <w:t xml:space="preserve"> (38 y 60 sufijos). (Opcional)</w:t>
      </w:r>
    </w:p>
    <w:p w14:paraId="476E317A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12. Chapa de madera. (Opcional)</w:t>
      </w:r>
    </w:p>
    <w:p w14:paraId="696CFA8C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13. Descubierta (no disponible para paneles STC 43 o 47 con bordes verticales sin bordes). (Opcional)</w:t>
      </w:r>
    </w:p>
    <w:p w14:paraId="14D4B5E9" w14:textId="77777777" w:rsidR="00E616EF" w:rsidRPr="00615D26" w:rsidRDefault="00E616EF">
      <w:pPr>
        <w:ind w:left="708"/>
        <w:jc w:val="both"/>
        <w:rPr>
          <w:rFonts w:ascii="Trebuchet MS" w:hAnsi="Trebuchet MS"/>
        </w:rPr>
      </w:pPr>
    </w:p>
    <w:p w14:paraId="3F537872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El acabado del marco del panel debe ser (seleccione uno):</w:t>
      </w:r>
    </w:p>
    <w:p w14:paraId="00408E3A" w14:textId="77777777" w:rsidR="00E616EF" w:rsidRPr="00615D26" w:rsidRDefault="00326BCE">
      <w:pPr>
        <w:ind w:firstLine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1. Anodizado satinado transparente.</w:t>
      </w:r>
    </w:p>
    <w:p w14:paraId="479CEE42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 xml:space="preserve">2. Recubrimiento en polvo.  Color seleccionado del sistema de color RAL </w:t>
      </w:r>
      <w:proofErr w:type="spellStart"/>
      <w:r w:rsidRPr="00615D26">
        <w:rPr>
          <w:rFonts w:ascii="Trebuchet MS" w:hAnsi="Trebuchet MS"/>
        </w:rPr>
        <w:t>Classic</w:t>
      </w:r>
      <w:proofErr w:type="spellEnd"/>
      <w:r w:rsidRPr="00615D26">
        <w:rPr>
          <w:rFonts w:ascii="Trebuchet MS" w:hAnsi="Trebuchet MS"/>
        </w:rPr>
        <w:t>. (Opcional)</w:t>
      </w:r>
    </w:p>
    <w:p w14:paraId="6A6D33BD" w14:textId="63AA8C94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3. Recubrimiento en polvo personalizado.  (Chip de color que se suministrará a </w:t>
      </w:r>
      <w:r w:rsidR="00615D26">
        <w:rPr>
          <w:rFonts w:ascii="Trebuchet MS" w:hAnsi="Trebuchet MS"/>
        </w:rPr>
        <w:t xml:space="preserve">stylewall </w:t>
      </w:r>
      <w:r w:rsidRPr="00615D26">
        <w:rPr>
          <w:rFonts w:ascii="Trebuchet MS" w:hAnsi="Trebuchet MS"/>
        </w:rPr>
        <w:t xml:space="preserve">o.  La combinación de colores de </w:t>
      </w:r>
      <w:r w:rsidR="00615D26">
        <w:rPr>
          <w:rFonts w:ascii="Trebuchet MS" w:hAnsi="Trebuchet MS"/>
        </w:rPr>
        <w:t>stylewall</w:t>
      </w:r>
      <w:r w:rsidRPr="00615D26">
        <w:rPr>
          <w:rFonts w:ascii="Trebuchet MS" w:hAnsi="Trebuchet MS"/>
        </w:rPr>
        <w:t xml:space="preserve"> debe ser aprobada por el arquitecto antes de que se libere cualquier material para su fabricación) (Opcional)</w:t>
      </w:r>
    </w:p>
    <w:p w14:paraId="7A66D91C" w14:textId="77777777" w:rsidR="00E616EF" w:rsidRPr="00615D26" w:rsidRDefault="00E616EF">
      <w:pPr>
        <w:jc w:val="both"/>
        <w:rPr>
          <w:rFonts w:ascii="Trebuchet MS" w:hAnsi="Trebuchet MS"/>
          <w:b/>
        </w:rPr>
      </w:pPr>
    </w:p>
    <w:p w14:paraId="56A40640" w14:textId="77777777" w:rsidR="00E616EF" w:rsidRPr="00615D26" w:rsidRDefault="00326BCE">
      <w:pPr>
        <w:jc w:val="both"/>
        <w:rPr>
          <w:rFonts w:ascii="Trebuchet MS" w:hAnsi="Trebuchet MS"/>
          <w:b/>
        </w:rPr>
      </w:pPr>
      <w:r w:rsidRPr="00615D26">
        <w:rPr>
          <w:rFonts w:ascii="Trebuchet MS" w:hAnsi="Trebuchet MS"/>
          <w:b/>
        </w:rPr>
        <w:t>2.5 Sellos de sonido</w:t>
      </w:r>
    </w:p>
    <w:p w14:paraId="6D90A17C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609002E3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A. Sellos verticales: </w:t>
      </w:r>
    </w:p>
    <w:p w14:paraId="0FCBAD96" w14:textId="77777777" w:rsidR="00E616EF" w:rsidRPr="00615D26" w:rsidRDefault="00326BCE">
      <w:pPr>
        <w:ind w:firstLine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1. Sellos entrelazados dobles de aluminio y </w:t>
      </w:r>
      <w:proofErr w:type="spellStart"/>
      <w:r w:rsidRPr="00615D26">
        <w:rPr>
          <w:rFonts w:ascii="Trebuchet MS" w:hAnsi="Trebuchet MS"/>
        </w:rPr>
        <w:t>pvc</w:t>
      </w:r>
      <w:proofErr w:type="spellEnd"/>
      <w:r w:rsidRPr="00615D26">
        <w:rPr>
          <w:rFonts w:ascii="Trebuchet MS" w:hAnsi="Trebuchet MS"/>
        </w:rPr>
        <w:t xml:space="preserve"> machihembrados en cada borde del panel. </w:t>
      </w:r>
    </w:p>
    <w:p w14:paraId="13CF1548" w14:textId="77777777" w:rsidR="00E616EF" w:rsidRPr="00615D26" w:rsidRDefault="00E616EF">
      <w:pPr>
        <w:ind w:left="708"/>
        <w:jc w:val="both"/>
        <w:rPr>
          <w:rFonts w:ascii="Trebuchet MS" w:hAnsi="Trebuchet MS"/>
          <w:b/>
        </w:rPr>
      </w:pPr>
    </w:p>
    <w:p w14:paraId="0A703111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Sellos horizontales (seleccione uno):</w:t>
      </w:r>
    </w:p>
    <w:p w14:paraId="0D171EB6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1. Tipo FA: barridos superiores fijos de </w:t>
      </w:r>
      <w:proofErr w:type="spellStart"/>
      <w:r w:rsidRPr="00615D26">
        <w:rPr>
          <w:rFonts w:ascii="Trebuchet MS" w:hAnsi="Trebuchet MS"/>
        </w:rPr>
        <w:t>pvc</w:t>
      </w:r>
      <w:proofErr w:type="spellEnd"/>
      <w:r w:rsidRPr="00615D26">
        <w:rPr>
          <w:rFonts w:ascii="Trebuchet MS" w:hAnsi="Trebuchet MS"/>
        </w:rPr>
        <w:t xml:space="preserve"> de 1" [25 mm] y sellos inferiores operados automáticamente. Los sellos inferiores caen automáticamente a medida que el panel se coloca sin el uso de una herramienta. Los sellos inferiores se retraen automáticamente cuando el panel se retira de la pared o del panel adyacente. (No disponible en 53 y 55 STC).</w:t>
      </w:r>
    </w:p>
    <w:p w14:paraId="4B01F52C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>a. FA-2:</w:t>
      </w:r>
      <w:r w:rsidRPr="00615D26">
        <w:rPr>
          <w:rFonts w:ascii="Trebuchet MS" w:hAnsi="Trebuchet MS"/>
        </w:rPr>
        <w:tab/>
        <w:t>Espacio libre al piso de 2" [51 mm] con rango de operación de 1 1/2" [38 mm].</w:t>
      </w:r>
    </w:p>
    <w:p w14:paraId="252776A6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2. Tipo FM: barridos superiores fijos de </w:t>
      </w:r>
      <w:proofErr w:type="spellStart"/>
      <w:r w:rsidRPr="00615D26">
        <w:rPr>
          <w:rFonts w:ascii="Trebuchet MS" w:hAnsi="Trebuchet MS"/>
        </w:rPr>
        <w:t>pvc</w:t>
      </w:r>
      <w:proofErr w:type="spellEnd"/>
      <w:r w:rsidRPr="00615D26">
        <w:rPr>
          <w:rFonts w:ascii="Trebuchet MS" w:hAnsi="Trebuchet MS"/>
        </w:rPr>
        <w:t xml:space="preserve"> de 1" [25 mm] y sellos inferiores operados manualmente. Los sellos inferiores se extienden y retraen con media vuelta de una manija de palanca extraíble. (Opcional) (No disponible en 53 y 55 STC). </w:t>
      </w:r>
    </w:p>
    <w:p w14:paraId="75FF73BA" w14:textId="77777777" w:rsidR="00E616EF" w:rsidRPr="00615D26" w:rsidRDefault="00326BCE">
      <w:pPr>
        <w:ind w:left="1413" w:firstLine="3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(Seleccione uno)</w:t>
      </w:r>
    </w:p>
    <w:p w14:paraId="640793F7" w14:textId="77777777" w:rsidR="00E616EF" w:rsidRPr="00615D26" w:rsidRDefault="00326BCE">
      <w:pPr>
        <w:ind w:left="1413" w:firstLine="3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a. FM-1: </w:t>
      </w:r>
      <w:r w:rsidRPr="00615D26">
        <w:rPr>
          <w:rFonts w:ascii="Trebuchet MS" w:hAnsi="Trebuchet MS"/>
        </w:rPr>
        <w:tab/>
        <w:t>Espacio libre al piso de 1" [25 mm] con rango de operación de 5/8" [16 mm].</w:t>
      </w:r>
    </w:p>
    <w:p w14:paraId="11C44C11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 xml:space="preserve">b. FM-1.5: </w:t>
      </w:r>
      <w:r w:rsidRPr="00615D26">
        <w:rPr>
          <w:rFonts w:ascii="Trebuchet MS" w:hAnsi="Trebuchet MS"/>
        </w:rPr>
        <w:tab/>
        <w:t>Distancia al suelo de 1 1/2" [38 mm] con rango de funcionamiento de 3/4" [19 mm].</w:t>
      </w:r>
    </w:p>
    <w:p w14:paraId="32A6D9C8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 xml:space="preserve">c. FM-2: </w:t>
      </w:r>
      <w:r w:rsidRPr="00615D26">
        <w:rPr>
          <w:rFonts w:ascii="Trebuchet MS" w:hAnsi="Trebuchet MS"/>
        </w:rPr>
        <w:tab/>
        <w:t>Distancia al piso de 2" [51 mm] con rango de operación de 1" [25 mm].</w:t>
      </w:r>
    </w:p>
    <w:p w14:paraId="45FD8A93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 xml:space="preserve">d. FM-2.5: </w:t>
      </w:r>
      <w:r w:rsidRPr="00615D26">
        <w:rPr>
          <w:rFonts w:ascii="Trebuchet MS" w:hAnsi="Trebuchet MS"/>
        </w:rPr>
        <w:tab/>
        <w:t>Distancia al piso de 2 1/2" [64 mm] con rango de operación de 2" [51 mm].</w:t>
      </w:r>
    </w:p>
    <w:p w14:paraId="2AB9F6BB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 xml:space="preserve">e. FM-4: </w:t>
      </w:r>
      <w:r w:rsidRPr="00615D26">
        <w:rPr>
          <w:rFonts w:ascii="Trebuchet MS" w:hAnsi="Trebuchet MS"/>
        </w:rPr>
        <w:tab/>
        <w:t>Distancia al piso de 4" [102 mm] con rango de operación de 3 1/2" [89 mm].</w:t>
      </w:r>
    </w:p>
    <w:p w14:paraId="0975CEB0" w14:textId="77777777" w:rsidR="00285491" w:rsidRPr="00615D26" w:rsidRDefault="00285491">
      <w:pPr>
        <w:ind w:left="705"/>
        <w:jc w:val="both"/>
        <w:rPr>
          <w:rFonts w:ascii="Trebuchet MS" w:hAnsi="Trebuchet MS"/>
        </w:rPr>
      </w:pPr>
    </w:p>
    <w:p w14:paraId="604A7B6F" w14:textId="77777777" w:rsidR="00285491" w:rsidRPr="00615D26" w:rsidRDefault="00285491">
      <w:pPr>
        <w:ind w:left="705"/>
        <w:jc w:val="both"/>
        <w:rPr>
          <w:rFonts w:ascii="Trebuchet MS" w:hAnsi="Trebuchet MS"/>
        </w:rPr>
      </w:pPr>
    </w:p>
    <w:p w14:paraId="3318A94F" w14:textId="77777777" w:rsidR="00285491" w:rsidRPr="00615D26" w:rsidRDefault="00285491">
      <w:pPr>
        <w:ind w:left="705"/>
        <w:jc w:val="both"/>
        <w:rPr>
          <w:rFonts w:ascii="Trebuchet MS" w:hAnsi="Trebuchet MS"/>
        </w:rPr>
      </w:pPr>
    </w:p>
    <w:p w14:paraId="3B3B28CB" w14:textId="246E35F4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3. Tipo MM: Sellos superior e inferior operados manualmente. Los sellos superior e inferior se extienden y retraen simultáneamente con media vuelta de una manija de palanca extraíble. (Opcional)</w:t>
      </w:r>
    </w:p>
    <w:p w14:paraId="6798CAD0" w14:textId="77777777" w:rsidR="00E616EF" w:rsidRPr="00615D26" w:rsidRDefault="00326BCE">
      <w:pPr>
        <w:ind w:left="1413" w:firstLine="3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(Seleccione uno)</w:t>
      </w:r>
    </w:p>
    <w:p w14:paraId="6BA969F2" w14:textId="77777777" w:rsidR="00E616EF" w:rsidRPr="00615D26" w:rsidRDefault="00326BCE">
      <w:pPr>
        <w:ind w:left="2832" w:hanging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a. MM-1 *: </w:t>
      </w:r>
      <w:r w:rsidRPr="00615D26">
        <w:rPr>
          <w:rFonts w:ascii="Trebuchet MS" w:hAnsi="Trebuchet MS"/>
        </w:rPr>
        <w:tab/>
        <w:t>Espacio libre de la pista de 1" [25 mm]. Espacio libre al piso de 1" [25 mm] con rango de operación de 5/8" [16 mm].</w:t>
      </w:r>
    </w:p>
    <w:p w14:paraId="5D5267B1" w14:textId="77777777" w:rsidR="00E616EF" w:rsidRPr="00615D26" w:rsidRDefault="00326BCE">
      <w:pPr>
        <w:ind w:left="2832" w:hanging="1422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b. MM-1.5: </w:t>
      </w:r>
      <w:r w:rsidRPr="00615D26">
        <w:rPr>
          <w:rFonts w:ascii="Trebuchet MS" w:hAnsi="Trebuchet MS"/>
        </w:rPr>
        <w:tab/>
        <w:t>Espacio libre de la pista de 1" [25 mm]. Distancia al suelo de 1 1/2" [38 mm] con rango de funcionamiento de 3/4" [19 mm].</w:t>
      </w:r>
    </w:p>
    <w:p w14:paraId="3D60D807" w14:textId="77777777" w:rsidR="00E616EF" w:rsidRPr="00615D26" w:rsidRDefault="00326BCE">
      <w:pPr>
        <w:ind w:left="2832" w:hanging="1422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c. MM-2: </w:t>
      </w:r>
      <w:r w:rsidRPr="00615D26">
        <w:rPr>
          <w:rFonts w:ascii="Trebuchet MS" w:hAnsi="Trebuchet MS"/>
        </w:rPr>
        <w:tab/>
        <w:t>Espacio libre de la pista de 1" [25 mm]. Distancia al piso de 2" [51 mm] con rango de operación de 1" [25 mm].</w:t>
      </w:r>
    </w:p>
    <w:p w14:paraId="474C5F81" w14:textId="77777777" w:rsidR="00E616EF" w:rsidRPr="00615D26" w:rsidRDefault="00326BCE">
      <w:pPr>
        <w:ind w:left="2832" w:hanging="1422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d. MM-2.5: </w:t>
      </w:r>
      <w:r w:rsidRPr="00615D26">
        <w:rPr>
          <w:rFonts w:ascii="Trebuchet MS" w:hAnsi="Trebuchet MS"/>
        </w:rPr>
        <w:tab/>
        <w:t>Espacio libre de la pista de 1" [25 mm]. Distancia al piso de 2 1/2" [64 mm] con rango de operación de 2" [51 mm].</w:t>
      </w:r>
    </w:p>
    <w:p w14:paraId="57F8C555" w14:textId="77777777" w:rsidR="00E616EF" w:rsidRPr="00615D26" w:rsidRDefault="00326BCE">
      <w:pPr>
        <w:ind w:left="2832" w:hanging="1422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e. MM-4: </w:t>
      </w:r>
      <w:r w:rsidRPr="00615D26">
        <w:rPr>
          <w:rFonts w:ascii="Trebuchet MS" w:hAnsi="Trebuchet MS"/>
        </w:rPr>
        <w:tab/>
        <w:t>Espacio libre de la pista de 1" [25 mm]. Distancia al piso de 4" [102 mm] con rango de operación de 3 1/2" [89 mm].</w:t>
      </w:r>
    </w:p>
    <w:p w14:paraId="7DB7362D" w14:textId="77777777" w:rsidR="00E616EF" w:rsidRPr="00615D26" w:rsidRDefault="00326BCE">
      <w:pPr>
        <w:ind w:left="705"/>
        <w:jc w:val="both"/>
        <w:rPr>
          <w:rFonts w:ascii="Trebuchet MS" w:hAnsi="Trebuchet MS"/>
          <w:i/>
        </w:rPr>
      </w:pPr>
      <w:r w:rsidRPr="00615D26">
        <w:rPr>
          <w:rFonts w:ascii="Trebuchet MS" w:hAnsi="Trebuchet MS"/>
          <w:i/>
        </w:rPr>
        <w:t>* Los sellos horizontales tipo MM-1 son estándar para los paneles STC 53. Los sellos horizontales tipo MM-1 son estándar para los paneles STC 55 con la adición de barridos superiores fijos.</w:t>
      </w:r>
    </w:p>
    <w:p w14:paraId="78A6568D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4. Tipo AA: Sellos superior e inferior operados automáticamente. Los sellos superior e inferior se extienden y retraen simultáneamente sin el uso de una herramienta. Los sellos superior e inferior se retraen automáticamente cuando el panel se retira de la pared o del panel adyacente. (Opcional)</w:t>
      </w:r>
    </w:p>
    <w:p w14:paraId="20536951" w14:textId="77777777" w:rsidR="00E616EF" w:rsidRPr="00615D26" w:rsidRDefault="00326BCE">
      <w:pPr>
        <w:ind w:left="2832" w:hanging="1422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a. AA-1.5: </w:t>
      </w:r>
      <w:r w:rsidRPr="00615D26">
        <w:rPr>
          <w:rFonts w:ascii="Trebuchet MS" w:hAnsi="Trebuchet MS"/>
        </w:rPr>
        <w:tab/>
        <w:t>Espacio libre de la pista de 1" [25 mm]. Distancia al suelo de 1 1/2" [38 mm] con rango de funcionamiento de 3/4" [19 mm].</w:t>
      </w:r>
    </w:p>
    <w:p w14:paraId="3AFC1946" w14:textId="77777777" w:rsidR="00E616EF" w:rsidRPr="00615D26" w:rsidRDefault="00E616EF">
      <w:pPr>
        <w:jc w:val="both"/>
        <w:rPr>
          <w:rFonts w:ascii="Trebuchet MS" w:hAnsi="Trebuchet MS"/>
          <w:b/>
        </w:rPr>
      </w:pPr>
    </w:p>
    <w:p w14:paraId="74626BE4" w14:textId="77777777" w:rsidR="00E616EF" w:rsidRPr="00615D26" w:rsidRDefault="00326BCE">
      <w:pPr>
        <w:jc w:val="both"/>
        <w:rPr>
          <w:rFonts w:ascii="Trebuchet MS" w:hAnsi="Trebuchet MS"/>
          <w:b/>
        </w:rPr>
      </w:pPr>
      <w:r w:rsidRPr="00615D26">
        <w:rPr>
          <w:rFonts w:ascii="Trebuchet MS" w:hAnsi="Trebuchet MS"/>
          <w:b/>
        </w:rPr>
        <w:t>2.6 Sistema de suspensión</w:t>
      </w:r>
    </w:p>
    <w:p w14:paraId="7ED20562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5A256EAC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Un.  Vía y carros (seleccione uno):</w:t>
      </w:r>
    </w:p>
    <w:p w14:paraId="69138FE1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1. Carril de aluminio #23-T: extrusión de aleación de aluminio 6063-T6 con moldura de sofito integral soportada por pares de varillas roscadas de 3/8" [10 mm] de diámetro conectadas a soporte estructural, con o sin soportes de suspensión opcionales.</w:t>
      </w:r>
    </w:p>
    <w:p w14:paraId="2E838AF3" w14:textId="4B0B61DF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A. Carro # 23: Cada carro debe tener dos ruedas de rodamiento de bolas rectificadas de precisión </w:t>
      </w:r>
      <w:r w:rsidR="00615D26" w:rsidRPr="00615D26">
        <w:rPr>
          <w:rFonts w:ascii="Trebuchet MS" w:hAnsi="Trebuchet MS"/>
        </w:rPr>
        <w:t>contra rotativas</w:t>
      </w:r>
      <w:r w:rsidRPr="00615D26">
        <w:rPr>
          <w:rFonts w:ascii="Trebuchet MS" w:hAnsi="Trebuchet MS"/>
        </w:rPr>
        <w:t xml:space="preserve"> con neumáticos de nailon. </w:t>
      </w:r>
    </w:p>
    <w:p w14:paraId="07764873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Diseño multidireccional: El carro debe permitir que el panel navegue a través de las intersecciones L, T y X sin dispositivos de conmutación mecánica.</w:t>
      </w:r>
    </w:p>
    <w:p w14:paraId="5FC611C8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c. Uso: Para paneles de hasta 15'-3" [4648 mm] de altura.</w:t>
      </w:r>
    </w:p>
    <w:p w14:paraId="4CA513BA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d. Cada panel debe ser soportado por dos carros.</w:t>
      </w:r>
    </w:p>
    <w:p w14:paraId="73F299E3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3. Pista de acero #72: acero laminado calibre 11 con embellecedor de sofito integral soportado por pares de varillas roscadas de 3/8" [10 mm] de diámetro conectadas al soporte estructural con soportes de suspensión. (Opcional)</w:t>
      </w:r>
    </w:p>
    <w:p w14:paraId="3D069911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Carro # 72: Cada carro debe tener cuatro ruedas de rodamiento de bolas rectificadas con precisión con neumáticos de acero. </w:t>
      </w:r>
    </w:p>
    <w:p w14:paraId="412B07E7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b. Diseño multidireccional: Los carros se guiarán automáticamente a través de un interruptor de pista de apilamiento preprogramado. </w:t>
      </w:r>
    </w:p>
    <w:p w14:paraId="2ADB03E2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c. Uso: Para paneles de hasta 15'-3" [4648 mm] de altura.</w:t>
      </w:r>
    </w:p>
    <w:p w14:paraId="2F30BC36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d. Cada panel debe ser soportado por dos carros.</w:t>
      </w:r>
    </w:p>
    <w:p w14:paraId="7BB1258D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4. Carril de aluminio #33-T: extrusión de aleación de aluminio 6063-T6 con embellecedor de sofito integral soportado por pares de varillas roscadas de 3/8" [10 mm] de diámetro conectadas al soporte estructural, con o sin soportes de suspensión opcionales.</w:t>
      </w:r>
    </w:p>
    <w:p w14:paraId="55FA8C6E" w14:textId="0D6EF98A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Carro # 33: Cada carro debe tener dos ruedas de rodamiento de bolas rectificadas de precisión </w:t>
      </w:r>
      <w:r w:rsidR="00615D26" w:rsidRPr="00615D26">
        <w:rPr>
          <w:rFonts w:ascii="Trebuchet MS" w:hAnsi="Trebuchet MS"/>
        </w:rPr>
        <w:t>contra rotativas</w:t>
      </w:r>
      <w:r w:rsidRPr="00615D26">
        <w:rPr>
          <w:rFonts w:ascii="Trebuchet MS" w:hAnsi="Trebuchet MS"/>
        </w:rPr>
        <w:t xml:space="preserve"> con neumáticos de nailon. </w:t>
      </w:r>
    </w:p>
    <w:p w14:paraId="0498009F" w14:textId="77777777" w:rsidR="00285491" w:rsidRPr="00615D26" w:rsidRDefault="00285491">
      <w:pPr>
        <w:ind w:left="1416"/>
        <w:jc w:val="both"/>
        <w:rPr>
          <w:rFonts w:ascii="Trebuchet MS" w:hAnsi="Trebuchet MS"/>
        </w:rPr>
      </w:pPr>
    </w:p>
    <w:p w14:paraId="391E656A" w14:textId="77777777" w:rsidR="00285491" w:rsidRPr="00615D26" w:rsidRDefault="00285491">
      <w:pPr>
        <w:ind w:left="1416"/>
        <w:jc w:val="both"/>
        <w:rPr>
          <w:rFonts w:ascii="Trebuchet MS" w:hAnsi="Trebuchet MS"/>
        </w:rPr>
      </w:pPr>
    </w:p>
    <w:p w14:paraId="5E1CF2C7" w14:textId="77777777" w:rsidR="00285491" w:rsidRPr="00615D26" w:rsidRDefault="00285491">
      <w:pPr>
        <w:ind w:left="1416"/>
        <w:jc w:val="both"/>
        <w:rPr>
          <w:rFonts w:ascii="Trebuchet MS" w:hAnsi="Trebuchet MS"/>
        </w:rPr>
      </w:pPr>
    </w:p>
    <w:p w14:paraId="07EA3BB2" w14:textId="5E257596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Diseño multidireccional: El carro debe permitir que el panel navegue a través de las intersecciones L, T y X sin dispositivos de conmutación mecánica.</w:t>
      </w:r>
    </w:p>
    <w:p w14:paraId="4000C613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c. Uso: Para paneles entre 15-3" [4648 mm] y 22'-3" [6781 mm] de altura.</w:t>
      </w:r>
    </w:p>
    <w:p w14:paraId="78BB9965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d. Cada panel debe ser soportado por dos carros.</w:t>
      </w:r>
    </w:p>
    <w:p w14:paraId="4FF8B75E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5. Carril de aluminio #55-T: extrusión de aleación de aluminio 6063-T6 con moldura de sofito integral soportada por pares de varillas roscadas de 3/8" [10 mm] de diámetro conectadas al soporte estructural, con o sin soportes de suspensión opcionales.</w:t>
      </w:r>
    </w:p>
    <w:p w14:paraId="139F7EC6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A. Carro # 55: Cada carro debe tener cuatro ruedas de rodamiento de bolas rectificadas con precisión con neumáticos de acero. </w:t>
      </w:r>
    </w:p>
    <w:p w14:paraId="68CF1B70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b. Diseño multidireccional: Los carros deben guiarse automáticamente a través de interruptores de vía preprogramados u operados eléctricamente. </w:t>
      </w:r>
    </w:p>
    <w:p w14:paraId="6C5C89A7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c. Uso: Para paneles de más de 22'-3" [6781 mm] de altura.</w:t>
      </w:r>
    </w:p>
    <w:p w14:paraId="3519B013" w14:textId="77777777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d. Cada panel debe ser soportado por dos carros.</w:t>
      </w:r>
    </w:p>
    <w:p w14:paraId="35848BAA" w14:textId="77777777" w:rsidR="00E616EF" w:rsidRPr="00615D26" w:rsidRDefault="00E616EF">
      <w:pPr>
        <w:ind w:left="1416"/>
        <w:jc w:val="both"/>
        <w:rPr>
          <w:rFonts w:ascii="Trebuchet MS" w:hAnsi="Trebuchet MS"/>
        </w:rPr>
      </w:pPr>
    </w:p>
    <w:p w14:paraId="38EECC87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 Acabado de pista (seleccione aplicable):</w:t>
      </w:r>
    </w:p>
    <w:p w14:paraId="3C2933BB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1. El acabado de la pista de aluminio debe ser (seleccione uno):</w:t>
      </w:r>
    </w:p>
    <w:p w14:paraId="13B25ADD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>un. Anodizado satinado transparente.</w:t>
      </w:r>
    </w:p>
    <w:p w14:paraId="3C54802A" w14:textId="77777777" w:rsidR="00E616EF" w:rsidRPr="00615D26" w:rsidRDefault="00326BCE">
      <w:pPr>
        <w:ind w:left="708" w:firstLine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b. Recubrimiento en polvo.  Color seleccionado del sistema de color RAL </w:t>
      </w:r>
      <w:proofErr w:type="spellStart"/>
      <w:r w:rsidRPr="00615D26">
        <w:rPr>
          <w:rFonts w:ascii="Trebuchet MS" w:hAnsi="Trebuchet MS"/>
        </w:rPr>
        <w:t>Classic</w:t>
      </w:r>
      <w:proofErr w:type="spellEnd"/>
      <w:r w:rsidRPr="00615D26">
        <w:rPr>
          <w:rFonts w:ascii="Trebuchet MS" w:hAnsi="Trebuchet MS"/>
        </w:rPr>
        <w:t>. (Opcional)</w:t>
      </w:r>
    </w:p>
    <w:p w14:paraId="10C5A7B9" w14:textId="5F1C014A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c. Recubrimiento en polvo personalizado.  (Chip de color que se suministrará a </w:t>
      </w:r>
      <w:r w:rsidR="00615D26">
        <w:rPr>
          <w:rFonts w:ascii="Trebuchet MS" w:hAnsi="Trebuchet MS"/>
        </w:rPr>
        <w:t>stylewall</w:t>
      </w:r>
      <w:r w:rsidRPr="00615D26">
        <w:rPr>
          <w:rFonts w:ascii="Trebuchet MS" w:hAnsi="Trebuchet MS"/>
        </w:rPr>
        <w:t xml:space="preserve">.  La coincidencia de color de </w:t>
      </w:r>
      <w:r w:rsidR="00615D26">
        <w:rPr>
          <w:rFonts w:ascii="Trebuchet MS" w:hAnsi="Trebuchet MS"/>
        </w:rPr>
        <w:t>stylewall</w:t>
      </w:r>
      <w:r w:rsidRPr="00615D26">
        <w:rPr>
          <w:rFonts w:ascii="Trebuchet MS" w:hAnsi="Trebuchet MS"/>
        </w:rPr>
        <w:t xml:space="preserve"> debe aprobarse antes de que cualquier material se libere para su fabricación) (Opcional)</w:t>
      </w:r>
      <w:bookmarkStart w:id="1" w:name="__DdeLink__297_2494811046"/>
      <w:bookmarkEnd w:id="1"/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</w:r>
    </w:p>
    <w:p w14:paraId="09C01D3B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2. El acabado de la pista de acero será (seleccione uno):</w:t>
      </w:r>
    </w:p>
    <w:p w14:paraId="2A2E1CAD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>un. Recubrimiento en polvo blanco.</w:t>
      </w:r>
    </w:p>
    <w:p w14:paraId="460EF42F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 xml:space="preserve">b. Recubrimiento en polvo.  Color seleccionado del sistema de color RAL </w:t>
      </w:r>
      <w:proofErr w:type="spellStart"/>
      <w:r w:rsidRPr="00615D26">
        <w:rPr>
          <w:rFonts w:ascii="Trebuchet MS" w:hAnsi="Trebuchet MS"/>
        </w:rPr>
        <w:t>Classic</w:t>
      </w:r>
      <w:proofErr w:type="spellEnd"/>
      <w:r w:rsidRPr="00615D26">
        <w:rPr>
          <w:rFonts w:ascii="Trebuchet MS" w:hAnsi="Trebuchet MS"/>
        </w:rPr>
        <w:t>. (Opcional)</w:t>
      </w:r>
    </w:p>
    <w:p w14:paraId="46BA9906" w14:textId="27D12424" w:rsidR="00E616EF" w:rsidRPr="00615D26" w:rsidRDefault="00326BCE">
      <w:pPr>
        <w:ind w:left="1416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 xml:space="preserve">c. Recubrimiento en polvo personalizado.  (Chip de color que se suministrará a </w:t>
      </w:r>
      <w:r w:rsidR="00615D26">
        <w:rPr>
          <w:rFonts w:ascii="Trebuchet MS" w:hAnsi="Trebuchet MS"/>
        </w:rPr>
        <w:t>stylewall</w:t>
      </w:r>
      <w:r w:rsidRPr="00615D26">
        <w:rPr>
          <w:rFonts w:ascii="Trebuchet MS" w:hAnsi="Trebuchet MS"/>
        </w:rPr>
        <w:t xml:space="preserve">.  La coincidencia de color de </w:t>
      </w:r>
      <w:r w:rsidR="00615D26">
        <w:rPr>
          <w:rFonts w:ascii="Trebuchet MS" w:hAnsi="Trebuchet MS"/>
        </w:rPr>
        <w:t xml:space="preserve">stylewall </w:t>
      </w:r>
      <w:r w:rsidRPr="00615D26">
        <w:rPr>
          <w:rFonts w:ascii="Trebuchet MS" w:hAnsi="Trebuchet MS"/>
        </w:rPr>
        <w:t>debe aprobarse antes de que cualquier material se libere para su fabricación) (Opcional)</w:t>
      </w:r>
    </w:p>
    <w:p w14:paraId="7F8D4EDF" w14:textId="77777777" w:rsidR="00E616EF" w:rsidRPr="00615D26" w:rsidRDefault="00E616EF">
      <w:pPr>
        <w:jc w:val="both"/>
        <w:rPr>
          <w:rFonts w:ascii="Trebuchet MS" w:hAnsi="Trebuchet MS"/>
          <w:b/>
        </w:rPr>
      </w:pPr>
    </w:p>
    <w:p w14:paraId="6B17BD17" w14:textId="77777777" w:rsidR="00E616EF" w:rsidRPr="00615D26" w:rsidRDefault="00326BCE">
      <w:pPr>
        <w:jc w:val="both"/>
        <w:rPr>
          <w:rFonts w:ascii="Trebuchet MS" w:hAnsi="Trebuchet MS"/>
          <w:b/>
        </w:rPr>
      </w:pPr>
      <w:r w:rsidRPr="00615D26">
        <w:rPr>
          <w:rFonts w:ascii="Trebuchet MS" w:hAnsi="Trebuchet MS"/>
          <w:b/>
        </w:rPr>
        <w:t>2.7 Características opcionales</w:t>
      </w:r>
    </w:p>
    <w:p w14:paraId="08BE13C5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7F091C24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A. Puerta de paso único compatible con la ADA:</w:t>
      </w:r>
    </w:p>
    <w:p w14:paraId="1B899E65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1. Misma construcción y acabado frontal que los paneles divisorios.</w:t>
      </w:r>
    </w:p>
    <w:p w14:paraId="098E5259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2. Hardware estándar:</w:t>
      </w:r>
    </w:p>
    <w:p w14:paraId="33F9E903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>un. Tirador al ras en cada lado.</w:t>
      </w:r>
    </w:p>
    <w:p w14:paraId="156CF946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>b. Pestillo de rodillo.</w:t>
      </w:r>
    </w:p>
    <w:p w14:paraId="149C469A" w14:textId="77777777" w:rsidR="004B1A78" w:rsidRPr="00615D26" w:rsidRDefault="00326BCE" w:rsidP="004B1A78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="004B1A78" w:rsidRPr="00615D26">
        <w:rPr>
          <w:rFonts w:ascii="Trebuchet MS" w:hAnsi="Trebuchet MS"/>
        </w:rPr>
        <w:t>3. Hardware opcional (seleccione según sea necesario):</w:t>
      </w:r>
    </w:p>
    <w:p w14:paraId="4A4D2D7A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un. Cierrapuertas automático oculto.</w:t>
      </w:r>
    </w:p>
    <w:p w14:paraId="0DD68F9E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b. Barra de pánico:</w:t>
      </w:r>
    </w:p>
    <w:p w14:paraId="7B506242" w14:textId="77777777" w:rsidR="004B1A78" w:rsidRPr="00615D26" w:rsidRDefault="004B1A78" w:rsidP="004B1A78">
      <w:pPr>
        <w:ind w:left="1416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(i).</w:t>
      </w:r>
      <w:r w:rsidRPr="00615D26">
        <w:rPr>
          <w:rFonts w:ascii="Trebuchet MS" w:hAnsi="Trebuchet MS" w:cs="ArialMT"/>
          <w:szCs w:val="20"/>
        </w:rPr>
        <w:tab/>
        <w:t>Con palanca no bloqueable.</w:t>
      </w:r>
    </w:p>
    <w:p w14:paraId="55D67137" w14:textId="77777777" w:rsidR="004B1A78" w:rsidRPr="00615D26" w:rsidRDefault="004B1A78" w:rsidP="004B1A78">
      <w:pPr>
        <w:ind w:left="1416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(</w:t>
      </w:r>
      <w:proofErr w:type="spellStart"/>
      <w:r w:rsidRPr="00615D26">
        <w:rPr>
          <w:rFonts w:ascii="Trebuchet MS" w:hAnsi="Trebuchet MS" w:cs="ArialMT"/>
          <w:szCs w:val="20"/>
        </w:rPr>
        <w:t>ii</w:t>
      </w:r>
      <w:proofErr w:type="spellEnd"/>
      <w:r w:rsidRPr="00615D26">
        <w:rPr>
          <w:rFonts w:ascii="Trebuchet MS" w:hAnsi="Trebuchet MS" w:cs="ArialMT"/>
          <w:szCs w:val="20"/>
        </w:rPr>
        <w:t>).</w:t>
      </w:r>
      <w:r w:rsidRPr="00615D26">
        <w:rPr>
          <w:rFonts w:ascii="Trebuchet MS" w:hAnsi="Trebuchet MS" w:cs="ArialMT"/>
          <w:szCs w:val="20"/>
        </w:rPr>
        <w:tab/>
        <w:t>Con palanca bloqueable.</w:t>
      </w:r>
    </w:p>
    <w:p w14:paraId="1EC232E9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b. Barra antipánico (cierrapuertas oculto incluido):</w:t>
      </w:r>
    </w:p>
    <w:p w14:paraId="1B27C5A6" w14:textId="77777777" w:rsidR="004B1A78" w:rsidRPr="00615D26" w:rsidRDefault="004B1A78" w:rsidP="004B1A78">
      <w:pPr>
        <w:ind w:left="1416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(i).</w:t>
      </w:r>
      <w:r w:rsidRPr="00615D26">
        <w:rPr>
          <w:rFonts w:ascii="Trebuchet MS" w:hAnsi="Trebuchet MS" w:cs="ArialMT"/>
          <w:szCs w:val="20"/>
        </w:rPr>
        <w:tab/>
        <w:t>Con palanca no bloqueable.</w:t>
      </w:r>
    </w:p>
    <w:p w14:paraId="5FD64333" w14:textId="77777777" w:rsidR="004B1A78" w:rsidRPr="00615D26" w:rsidRDefault="004B1A78" w:rsidP="004B1A78">
      <w:pPr>
        <w:ind w:left="1416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(</w:t>
      </w:r>
      <w:proofErr w:type="spellStart"/>
      <w:r w:rsidRPr="00615D26">
        <w:rPr>
          <w:rFonts w:ascii="Trebuchet MS" w:hAnsi="Trebuchet MS" w:cs="ArialMT"/>
          <w:szCs w:val="20"/>
        </w:rPr>
        <w:t>ii</w:t>
      </w:r>
      <w:proofErr w:type="spellEnd"/>
      <w:r w:rsidRPr="00615D26">
        <w:rPr>
          <w:rFonts w:ascii="Trebuchet MS" w:hAnsi="Trebuchet MS" w:cs="ArialMT"/>
          <w:szCs w:val="20"/>
        </w:rPr>
        <w:t>).</w:t>
      </w:r>
      <w:r w:rsidRPr="00615D26">
        <w:rPr>
          <w:rFonts w:ascii="Trebuchet MS" w:hAnsi="Trebuchet MS" w:cs="ArialMT"/>
          <w:szCs w:val="20"/>
        </w:rPr>
        <w:tab/>
        <w:t>Con palanca bloqueable.</w:t>
      </w:r>
    </w:p>
    <w:p w14:paraId="217B5CA5" w14:textId="77777777" w:rsidR="00285491" w:rsidRPr="00615D26" w:rsidRDefault="00285491" w:rsidP="00556D8F">
      <w:pPr>
        <w:ind w:left="708" w:firstLine="708"/>
        <w:rPr>
          <w:rFonts w:ascii="Trebuchet MS" w:hAnsi="Trebuchet MS" w:cs="Arial"/>
          <w:szCs w:val="20"/>
        </w:rPr>
      </w:pPr>
      <w:bookmarkStart w:id="2" w:name="_Hlk21521371"/>
    </w:p>
    <w:p w14:paraId="09BE4C1C" w14:textId="77777777" w:rsidR="00285491" w:rsidRPr="00615D26" w:rsidRDefault="00285491" w:rsidP="00556D8F">
      <w:pPr>
        <w:ind w:left="708" w:firstLine="708"/>
        <w:rPr>
          <w:rFonts w:ascii="Trebuchet MS" w:hAnsi="Trebuchet MS" w:cs="Arial"/>
          <w:szCs w:val="20"/>
        </w:rPr>
      </w:pPr>
    </w:p>
    <w:p w14:paraId="4DFCEA3F" w14:textId="77777777" w:rsidR="00285491" w:rsidRPr="00615D26" w:rsidRDefault="00285491" w:rsidP="00556D8F">
      <w:pPr>
        <w:ind w:left="708" w:firstLine="708"/>
        <w:rPr>
          <w:rFonts w:ascii="Trebuchet MS" w:hAnsi="Trebuchet MS" w:cs="Arial"/>
          <w:szCs w:val="20"/>
        </w:rPr>
      </w:pPr>
    </w:p>
    <w:p w14:paraId="4E566D6D" w14:textId="77777777" w:rsidR="00285491" w:rsidRPr="00615D26" w:rsidRDefault="00285491" w:rsidP="00556D8F">
      <w:pPr>
        <w:ind w:left="708" w:firstLine="708"/>
        <w:rPr>
          <w:rFonts w:ascii="Trebuchet MS" w:hAnsi="Trebuchet MS" w:cs="Arial"/>
          <w:szCs w:val="20"/>
        </w:rPr>
      </w:pPr>
    </w:p>
    <w:p w14:paraId="70421D1C" w14:textId="77777777" w:rsidR="00285491" w:rsidRPr="00615D26" w:rsidRDefault="00285491" w:rsidP="00556D8F">
      <w:pPr>
        <w:ind w:left="708" w:firstLine="708"/>
        <w:rPr>
          <w:rFonts w:ascii="Trebuchet MS" w:hAnsi="Trebuchet MS" w:cs="Arial"/>
          <w:szCs w:val="20"/>
        </w:rPr>
      </w:pPr>
    </w:p>
    <w:p w14:paraId="1462E043" w14:textId="77777777" w:rsidR="00285491" w:rsidRPr="00615D26" w:rsidRDefault="00285491" w:rsidP="00556D8F">
      <w:pPr>
        <w:ind w:left="708" w:firstLine="708"/>
        <w:rPr>
          <w:rFonts w:ascii="Trebuchet MS" w:hAnsi="Trebuchet MS" w:cs="Arial"/>
          <w:szCs w:val="20"/>
        </w:rPr>
      </w:pPr>
    </w:p>
    <w:p w14:paraId="75A973A3" w14:textId="77777777" w:rsidR="00285491" w:rsidRPr="00615D26" w:rsidRDefault="00285491" w:rsidP="00556D8F">
      <w:pPr>
        <w:ind w:left="708" w:firstLine="708"/>
        <w:rPr>
          <w:rFonts w:ascii="Trebuchet MS" w:hAnsi="Trebuchet MS" w:cs="Arial"/>
          <w:szCs w:val="20"/>
        </w:rPr>
      </w:pPr>
    </w:p>
    <w:p w14:paraId="4A8E8FF7" w14:textId="77777777" w:rsidR="00285491" w:rsidRPr="00615D26" w:rsidRDefault="00285491" w:rsidP="00556D8F">
      <w:pPr>
        <w:ind w:left="708" w:firstLine="708"/>
        <w:rPr>
          <w:rFonts w:ascii="Trebuchet MS" w:hAnsi="Trebuchet MS" w:cs="Arial"/>
          <w:szCs w:val="20"/>
        </w:rPr>
      </w:pPr>
    </w:p>
    <w:p w14:paraId="32E404CC" w14:textId="00C617E0" w:rsidR="00556D8F" w:rsidRPr="00615D26" w:rsidRDefault="00556D8F" w:rsidP="00556D8F">
      <w:pPr>
        <w:ind w:left="708" w:firstLine="708"/>
        <w:rPr>
          <w:rFonts w:ascii="Trebuchet MS" w:hAnsi="Trebuchet MS" w:cs="Arial"/>
          <w:color w:val="auto"/>
          <w:szCs w:val="20"/>
        </w:rPr>
      </w:pPr>
      <w:r w:rsidRPr="00615D26">
        <w:rPr>
          <w:rFonts w:ascii="Trebuchet MS" w:hAnsi="Trebuchet MS" w:cs="Arial"/>
          <w:szCs w:val="20"/>
        </w:rPr>
        <w:t>c. Señal de salida:</w:t>
      </w:r>
    </w:p>
    <w:p w14:paraId="4F645D78" w14:textId="5DAACA7D" w:rsidR="0031180D" w:rsidRPr="00615D26" w:rsidRDefault="0031180D" w:rsidP="0031180D">
      <w:pPr>
        <w:ind w:left="2832" w:hanging="708"/>
        <w:rPr>
          <w:rFonts w:ascii="Trebuchet MS" w:hAnsi="Trebuchet MS" w:cs="Arial"/>
          <w:szCs w:val="20"/>
        </w:rPr>
      </w:pPr>
      <w:r w:rsidRPr="00615D26">
        <w:rPr>
          <w:rFonts w:ascii="Trebuchet MS" w:hAnsi="Trebuchet MS" w:cs="Arial"/>
          <w:szCs w:val="20"/>
        </w:rPr>
        <w:t>(i).</w:t>
      </w:r>
      <w:r w:rsidRPr="00615D26">
        <w:rPr>
          <w:rFonts w:ascii="Trebuchet MS" w:hAnsi="Trebuchet MS" w:cs="Arial"/>
          <w:szCs w:val="20"/>
        </w:rPr>
        <w:tab/>
        <w:t xml:space="preserve">Señal de salida </w:t>
      </w:r>
      <w:r w:rsidR="00615D26" w:rsidRPr="00615D26">
        <w:rPr>
          <w:rFonts w:ascii="Trebuchet MS" w:hAnsi="Trebuchet MS" w:cs="Arial"/>
          <w:szCs w:val="20"/>
        </w:rPr>
        <w:t>auto luminosa</w:t>
      </w:r>
      <w:r w:rsidRPr="00615D26">
        <w:rPr>
          <w:rFonts w:ascii="Trebuchet MS" w:hAnsi="Trebuchet MS" w:cs="Arial"/>
          <w:szCs w:val="20"/>
        </w:rPr>
        <w:t xml:space="preserve"> "Running Man" con placa frontal verde (estándar fuera de EE. UU., opcional en EE. UU.). *</w:t>
      </w:r>
    </w:p>
    <w:p w14:paraId="58629A3C" w14:textId="77777777" w:rsidR="0031180D" w:rsidRPr="00615D26" w:rsidRDefault="0031180D" w:rsidP="0031180D">
      <w:pPr>
        <w:ind w:left="2832" w:hanging="708"/>
        <w:rPr>
          <w:rFonts w:ascii="Trebuchet MS" w:hAnsi="Trebuchet MS" w:cs="Arial"/>
          <w:szCs w:val="20"/>
        </w:rPr>
      </w:pPr>
      <w:r w:rsidRPr="00615D26">
        <w:rPr>
          <w:rFonts w:ascii="Trebuchet MS" w:hAnsi="Trebuchet MS" w:cs="Arial"/>
          <w:szCs w:val="20"/>
        </w:rPr>
        <w:t>(</w:t>
      </w:r>
      <w:proofErr w:type="spellStart"/>
      <w:r w:rsidRPr="00615D26">
        <w:rPr>
          <w:rFonts w:ascii="Trebuchet MS" w:hAnsi="Trebuchet MS" w:cs="Arial"/>
          <w:szCs w:val="20"/>
        </w:rPr>
        <w:t>ii</w:t>
      </w:r>
      <w:proofErr w:type="spellEnd"/>
      <w:r w:rsidRPr="00615D26">
        <w:rPr>
          <w:rFonts w:ascii="Trebuchet MS" w:hAnsi="Trebuchet MS" w:cs="Arial"/>
          <w:szCs w:val="20"/>
        </w:rPr>
        <w:t>).</w:t>
      </w:r>
      <w:r w:rsidRPr="00615D26">
        <w:rPr>
          <w:rFonts w:ascii="Trebuchet MS" w:hAnsi="Trebuchet MS" w:cs="Arial"/>
          <w:szCs w:val="20"/>
        </w:rPr>
        <w:tab/>
        <w:t>Señal fotoluminiscente "EXIT" con placa frontal roja (estándar en EE. UU., opcional en otros lugares). *</w:t>
      </w:r>
    </w:p>
    <w:p w14:paraId="59C3E13D" w14:textId="77777777" w:rsidR="0031180D" w:rsidRPr="00615D26" w:rsidRDefault="0031180D" w:rsidP="0031180D">
      <w:pPr>
        <w:ind w:left="1416" w:firstLine="708"/>
        <w:rPr>
          <w:rFonts w:ascii="Trebuchet MS" w:hAnsi="Trebuchet MS" w:cs="Arial"/>
          <w:szCs w:val="20"/>
        </w:rPr>
      </w:pPr>
      <w:r w:rsidRPr="00615D26">
        <w:rPr>
          <w:rFonts w:ascii="Trebuchet MS" w:hAnsi="Trebuchet MS" w:cs="Arial"/>
          <w:szCs w:val="20"/>
        </w:rPr>
        <w:t>(</w:t>
      </w:r>
      <w:proofErr w:type="spellStart"/>
      <w:r w:rsidRPr="00615D26">
        <w:rPr>
          <w:rFonts w:ascii="Trebuchet MS" w:hAnsi="Trebuchet MS" w:cs="Arial"/>
          <w:szCs w:val="20"/>
        </w:rPr>
        <w:t>iii</w:t>
      </w:r>
      <w:proofErr w:type="spellEnd"/>
      <w:r w:rsidRPr="00615D26">
        <w:rPr>
          <w:rFonts w:ascii="Trebuchet MS" w:hAnsi="Trebuchet MS" w:cs="Arial"/>
          <w:szCs w:val="20"/>
        </w:rPr>
        <w:t xml:space="preserve">). </w:t>
      </w:r>
      <w:r w:rsidRPr="00615D26">
        <w:rPr>
          <w:rFonts w:ascii="Trebuchet MS" w:hAnsi="Trebuchet MS" w:cs="Arial"/>
          <w:szCs w:val="20"/>
        </w:rPr>
        <w:tab/>
        <w:t>Señal fotoluminiscente "EXIT" con placa frontal verde (opcional). *</w:t>
      </w:r>
    </w:p>
    <w:p w14:paraId="4AA4BB26" w14:textId="4B5395C8" w:rsidR="0031180D" w:rsidRPr="00615D26" w:rsidRDefault="0031180D" w:rsidP="0031180D">
      <w:pPr>
        <w:ind w:left="1416" w:firstLine="708"/>
        <w:rPr>
          <w:rFonts w:ascii="Trebuchet MS" w:hAnsi="Trebuchet MS" w:cs="Arial"/>
          <w:szCs w:val="20"/>
        </w:rPr>
      </w:pPr>
      <w:proofErr w:type="spellStart"/>
      <w:r w:rsidRPr="00615D26">
        <w:rPr>
          <w:rFonts w:ascii="Trebuchet MS" w:hAnsi="Trebuchet MS" w:cs="Arial"/>
          <w:szCs w:val="20"/>
        </w:rPr>
        <w:t>iv</w:t>
      </w:r>
      <w:proofErr w:type="spellEnd"/>
      <w:r w:rsidRPr="00615D26">
        <w:rPr>
          <w:rFonts w:ascii="Trebuchet MS" w:hAnsi="Trebuchet MS" w:cs="Arial"/>
          <w:szCs w:val="20"/>
        </w:rPr>
        <w:t xml:space="preserve">). </w:t>
      </w:r>
      <w:r w:rsidRPr="00615D26">
        <w:rPr>
          <w:rFonts w:ascii="Trebuchet MS" w:hAnsi="Trebuchet MS" w:cs="Arial"/>
          <w:szCs w:val="20"/>
        </w:rPr>
        <w:tab/>
        <w:t xml:space="preserve">Señal </w:t>
      </w:r>
      <w:r w:rsidR="00615D26" w:rsidRPr="00615D26">
        <w:rPr>
          <w:rFonts w:ascii="Trebuchet MS" w:hAnsi="Trebuchet MS" w:cs="Arial"/>
          <w:szCs w:val="20"/>
        </w:rPr>
        <w:t>auto luminosa</w:t>
      </w:r>
      <w:r w:rsidRPr="00615D26">
        <w:rPr>
          <w:rFonts w:ascii="Trebuchet MS" w:hAnsi="Trebuchet MS" w:cs="Arial"/>
          <w:szCs w:val="20"/>
        </w:rPr>
        <w:t xml:space="preserve"> de "SALIDA" con placa frontal roja (opcional). *</w:t>
      </w:r>
    </w:p>
    <w:p w14:paraId="470A5DF1" w14:textId="1A4CD2EB" w:rsidR="004B1A78" w:rsidRPr="00615D26" w:rsidRDefault="0031180D" w:rsidP="0031180D">
      <w:pPr>
        <w:ind w:left="1416" w:firstLine="708"/>
        <w:rPr>
          <w:rFonts w:ascii="Trebuchet MS" w:hAnsi="Trebuchet MS" w:cs="Arial"/>
          <w:szCs w:val="20"/>
        </w:rPr>
      </w:pPr>
      <w:r w:rsidRPr="00615D26">
        <w:rPr>
          <w:rFonts w:ascii="Trebuchet MS" w:hAnsi="Trebuchet MS" w:cs="Arial"/>
          <w:szCs w:val="20"/>
        </w:rPr>
        <w:t xml:space="preserve">(v). </w:t>
      </w:r>
      <w:r w:rsidRPr="00615D26">
        <w:rPr>
          <w:rFonts w:ascii="Trebuchet MS" w:hAnsi="Trebuchet MS" w:cs="Arial"/>
          <w:szCs w:val="20"/>
        </w:rPr>
        <w:tab/>
        <w:t xml:space="preserve">Señal </w:t>
      </w:r>
      <w:r w:rsidR="00615D26" w:rsidRPr="00615D26">
        <w:rPr>
          <w:rFonts w:ascii="Trebuchet MS" w:hAnsi="Trebuchet MS" w:cs="Arial"/>
          <w:szCs w:val="20"/>
        </w:rPr>
        <w:t>auto luminosa</w:t>
      </w:r>
      <w:r w:rsidRPr="00615D26">
        <w:rPr>
          <w:rFonts w:ascii="Trebuchet MS" w:hAnsi="Trebuchet MS" w:cs="Arial"/>
          <w:szCs w:val="20"/>
        </w:rPr>
        <w:t xml:space="preserve"> "EXIT" con placa frontal verde (opcional). *</w:t>
      </w:r>
      <w:r w:rsidR="004B1A78" w:rsidRPr="00615D26">
        <w:rPr>
          <w:rFonts w:ascii="Trebuchet MS" w:hAnsi="Trebuchet MS" w:cs="ArialMT"/>
          <w:szCs w:val="20"/>
        </w:rPr>
        <w:tab/>
      </w:r>
    </w:p>
    <w:bookmarkEnd w:id="2"/>
    <w:p w14:paraId="73C2BDFD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d. Cerradura de cerrojo. *</w:t>
      </w:r>
    </w:p>
    <w:p w14:paraId="10FF9224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e. Marco de ventana (acristalamiento por otros).</w:t>
      </w:r>
    </w:p>
    <w:p w14:paraId="3796330A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f. Visor de puerta.</w:t>
      </w:r>
    </w:p>
    <w:p w14:paraId="1830D6CF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/>
        </w:rPr>
      </w:pPr>
      <w:r w:rsidRPr="00615D26">
        <w:rPr>
          <w:rFonts w:ascii="Trebuchet MS" w:hAnsi="Trebuchet MS" w:cs="Arial-ItalicMT"/>
          <w:i/>
          <w:iCs/>
          <w:szCs w:val="20"/>
        </w:rPr>
        <w:t>(* Una señal de salida y una cerradura de cerrojo no se instalarán juntas en la misma puerta).</w:t>
      </w:r>
    </w:p>
    <w:p w14:paraId="005ED5F9" w14:textId="24AD8450" w:rsidR="00E616EF" w:rsidRPr="00615D26" w:rsidRDefault="00E616EF" w:rsidP="004B1A78">
      <w:pPr>
        <w:jc w:val="both"/>
        <w:rPr>
          <w:rFonts w:ascii="Trebuchet MS" w:hAnsi="Trebuchet MS"/>
        </w:rPr>
      </w:pPr>
    </w:p>
    <w:p w14:paraId="51436A40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Puertas de doble paso que cumplen con la ADA:</w:t>
      </w:r>
    </w:p>
    <w:p w14:paraId="22500D51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1. Misma construcción y acabado frontal que los paneles divisorios.</w:t>
      </w:r>
    </w:p>
    <w:p w14:paraId="0F036F84" w14:textId="77777777" w:rsidR="007D4648" w:rsidRPr="00615D26" w:rsidRDefault="007D4648" w:rsidP="007D4648">
      <w:pPr>
        <w:ind w:firstLine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2. Hardware estándar:</w:t>
      </w:r>
    </w:p>
    <w:p w14:paraId="11D9D7A6" w14:textId="77777777" w:rsidR="007D4648" w:rsidRPr="00615D26" w:rsidRDefault="007D4648" w:rsidP="007D4648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>un. Tiradores al ras en cada lado.</w:t>
      </w:r>
    </w:p>
    <w:p w14:paraId="6D32B3B9" w14:textId="77777777" w:rsidR="007D4648" w:rsidRPr="00615D26" w:rsidRDefault="007D4648" w:rsidP="007D4648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>b. Pestillo enrollable entre puertas.</w:t>
      </w:r>
    </w:p>
    <w:p w14:paraId="4D25B7CB" w14:textId="77777777" w:rsidR="007D4648" w:rsidRPr="00615D26" w:rsidRDefault="007D4648" w:rsidP="007D4648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>c. Doble cierre de bola sobre cada puerta.</w:t>
      </w:r>
      <w:r w:rsidRPr="00615D26">
        <w:rPr>
          <w:rFonts w:ascii="Trebuchet MS" w:hAnsi="Trebuchet MS"/>
        </w:rPr>
        <w:tab/>
      </w:r>
    </w:p>
    <w:p w14:paraId="3B08BCB1" w14:textId="77777777" w:rsidR="007D4648" w:rsidRPr="00615D26" w:rsidRDefault="007D4648" w:rsidP="007D4648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Pr="00615D26">
        <w:rPr>
          <w:rFonts w:ascii="Trebuchet MS" w:hAnsi="Trebuchet MS"/>
        </w:rPr>
        <w:tab/>
        <w:t>d. Perno deslizante superior activado por el borde en la hoja inactiva.</w:t>
      </w:r>
    </w:p>
    <w:p w14:paraId="520AE94C" w14:textId="77777777" w:rsidR="004B1A78" w:rsidRPr="00615D26" w:rsidRDefault="00326BCE" w:rsidP="004B1A78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</w:r>
      <w:r w:rsidR="004B1A78" w:rsidRPr="00615D26">
        <w:rPr>
          <w:rFonts w:ascii="Trebuchet MS" w:hAnsi="Trebuchet MS"/>
        </w:rPr>
        <w:t>3. Hardware opcional (seleccione según sea necesario):</w:t>
      </w:r>
    </w:p>
    <w:p w14:paraId="07A4D7AA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un. Cierrapuertas automático oculto.</w:t>
      </w:r>
    </w:p>
    <w:p w14:paraId="59F23A12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b. Barra antipánico en hoja activa:</w:t>
      </w:r>
    </w:p>
    <w:p w14:paraId="3CAAAFE9" w14:textId="77777777" w:rsidR="004B1A78" w:rsidRPr="00615D26" w:rsidRDefault="004B1A78" w:rsidP="004B1A78">
      <w:pPr>
        <w:ind w:left="1416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(i).</w:t>
      </w:r>
      <w:r w:rsidRPr="00615D26">
        <w:rPr>
          <w:rFonts w:ascii="Trebuchet MS" w:hAnsi="Trebuchet MS" w:cs="ArialMT"/>
          <w:szCs w:val="20"/>
        </w:rPr>
        <w:tab/>
        <w:t>Con palanca no bloqueable.</w:t>
      </w:r>
    </w:p>
    <w:p w14:paraId="7B2B62A5" w14:textId="77777777" w:rsidR="004B1A78" w:rsidRPr="00615D26" w:rsidRDefault="004B1A78" w:rsidP="004B1A78">
      <w:pPr>
        <w:ind w:left="1416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(</w:t>
      </w:r>
      <w:proofErr w:type="spellStart"/>
      <w:r w:rsidRPr="00615D26">
        <w:rPr>
          <w:rFonts w:ascii="Trebuchet MS" w:hAnsi="Trebuchet MS" w:cs="ArialMT"/>
          <w:szCs w:val="20"/>
        </w:rPr>
        <w:t>ii</w:t>
      </w:r>
      <w:proofErr w:type="spellEnd"/>
      <w:r w:rsidRPr="00615D26">
        <w:rPr>
          <w:rFonts w:ascii="Trebuchet MS" w:hAnsi="Trebuchet MS" w:cs="ArialMT"/>
          <w:szCs w:val="20"/>
        </w:rPr>
        <w:t>).</w:t>
      </w:r>
      <w:r w:rsidRPr="00615D26">
        <w:rPr>
          <w:rFonts w:ascii="Trebuchet MS" w:hAnsi="Trebuchet MS" w:cs="ArialMT"/>
          <w:szCs w:val="20"/>
        </w:rPr>
        <w:tab/>
        <w:t>Con palanca bloqueable.</w:t>
      </w:r>
    </w:p>
    <w:p w14:paraId="58ACA5F6" w14:textId="77777777" w:rsidR="00556D8F" w:rsidRPr="00615D26" w:rsidRDefault="00556D8F" w:rsidP="00556D8F">
      <w:pPr>
        <w:ind w:left="1416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c. Señal de salida sobre la hoja activa:</w:t>
      </w:r>
    </w:p>
    <w:p w14:paraId="0BEF12D6" w14:textId="55FD8E27" w:rsidR="0031180D" w:rsidRPr="00615D26" w:rsidRDefault="0031180D" w:rsidP="0031180D">
      <w:pPr>
        <w:ind w:left="2832" w:hanging="708"/>
        <w:rPr>
          <w:rFonts w:ascii="Trebuchet MS" w:hAnsi="Trebuchet MS" w:cs="Arial"/>
          <w:szCs w:val="20"/>
        </w:rPr>
      </w:pPr>
      <w:r w:rsidRPr="00615D26">
        <w:rPr>
          <w:rFonts w:ascii="Trebuchet MS" w:hAnsi="Trebuchet MS" w:cs="Arial"/>
          <w:szCs w:val="20"/>
        </w:rPr>
        <w:t>(i).</w:t>
      </w:r>
      <w:r w:rsidRPr="00615D26">
        <w:rPr>
          <w:rFonts w:ascii="Trebuchet MS" w:hAnsi="Trebuchet MS" w:cs="Arial"/>
          <w:szCs w:val="20"/>
        </w:rPr>
        <w:tab/>
        <w:t xml:space="preserve">Señal de salida </w:t>
      </w:r>
      <w:r w:rsidR="00615D26" w:rsidRPr="00615D26">
        <w:rPr>
          <w:rFonts w:ascii="Trebuchet MS" w:hAnsi="Trebuchet MS" w:cs="Arial"/>
          <w:szCs w:val="20"/>
        </w:rPr>
        <w:t>auto luminosa</w:t>
      </w:r>
      <w:r w:rsidRPr="00615D26">
        <w:rPr>
          <w:rFonts w:ascii="Trebuchet MS" w:hAnsi="Trebuchet MS" w:cs="Arial"/>
          <w:szCs w:val="20"/>
        </w:rPr>
        <w:t xml:space="preserve"> "Running Man" con placa frontal verde (estándar fuera de EE. UU., opcional en EE. UU.). *</w:t>
      </w:r>
    </w:p>
    <w:p w14:paraId="6DB26399" w14:textId="77777777" w:rsidR="0031180D" w:rsidRPr="00615D26" w:rsidRDefault="0031180D" w:rsidP="0031180D">
      <w:pPr>
        <w:ind w:left="2832" w:hanging="708"/>
        <w:rPr>
          <w:rFonts w:ascii="Trebuchet MS" w:hAnsi="Trebuchet MS" w:cs="Arial"/>
          <w:szCs w:val="20"/>
        </w:rPr>
      </w:pPr>
      <w:r w:rsidRPr="00615D26">
        <w:rPr>
          <w:rFonts w:ascii="Trebuchet MS" w:hAnsi="Trebuchet MS" w:cs="Arial"/>
          <w:szCs w:val="20"/>
        </w:rPr>
        <w:t>(</w:t>
      </w:r>
      <w:proofErr w:type="spellStart"/>
      <w:r w:rsidRPr="00615D26">
        <w:rPr>
          <w:rFonts w:ascii="Trebuchet MS" w:hAnsi="Trebuchet MS" w:cs="Arial"/>
          <w:szCs w:val="20"/>
        </w:rPr>
        <w:t>ii</w:t>
      </w:r>
      <w:proofErr w:type="spellEnd"/>
      <w:r w:rsidRPr="00615D26">
        <w:rPr>
          <w:rFonts w:ascii="Trebuchet MS" w:hAnsi="Trebuchet MS" w:cs="Arial"/>
          <w:szCs w:val="20"/>
        </w:rPr>
        <w:t>).</w:t>
      </w:r>
      <w:r w:rsidRPr="00615D26">
        <w:rPr>
          <w:rFonts w:ascii="Trebuchet MS" w:hAnsi="Trebuchet MS" w:cs="Arial"/>
          <w:szCs w:val="20"/>
        </w:rPr>
        <w:tab/>
        <w:t>Señal fotoluminiscente "EXIT" con placa frontal roja (estándar en EE. UU., opcional en otros lugares). *</w:t>
      </w:r>
    </w:p>
    <w:p w14:paraId="6FA3C5D6" w14:textId="77777777" w:rsidR="0031180D" w:rsidRPr="00615D26" w:rsidRDefault="0031180D" w:rsidP="0031180D">
      <w:pPr>
        <w:ind w:left="1416" w:firstLine="708"/>
        <w:rPr>
          <w:rFonts w:ascii="Trebuchet MS" w:hAnsi="Trebuchet MS" w:cs="Arial"/>
          <w:szCs w:val="20"/>
        </w:rPr>
      </w:pPr>
      <w:r w:rsidRPr="00615D26">
        <w:rPr>
          <w:rFonts w:ascii="Trebuchet MS" w:hAnsi="Trebuchet MS" w:cs="Arial"/>
          <w:szCs w:val="20"/>
        </w:rPr>
        <w:t>(</w:t>
      </w:r>
      <w:proofErr w:type="spellStart"/>
      <w:r w:rsidRPr="00615D26">
        <w:rPr>
          <w:rFonts w:ascii="Trebuchet MS" w:hAnsi="Trebuchet MS" w:cs="Arial"/>
          <w:szCs w:val="20"/>
        </w:rPr>
        <w:t>iii</w:t>
      </w:r>
      <w:proofErr w:type="spellEnd"/>
      <w:r w:rsidRPr="00615D26">
        <w:rPr>
          <w:rFonts w:ascii="Trebuchet MS" w:hAnsi="Trebuchet MS" w:cs="Arial"/>
          <w:szCs w:val="20"/>
        </w:rPr>
        <w:t xml:space="preserve">). </w:t>
      </w:r>
      <w:r w:rsidRPr="00615D26">
        <w:rPr>
          <w:rFonts w:ascii="Trebuchet MS" w:hAnsi="Trebuchet MS" w:cs="Arial"/>
          <w:szCs w:val="20"/>
        </w:rPr>
        <w:tab/>
        <w:t>Señal fotoluminiscente "EXIT" con placa frontal verde (opcional). *</w:t>
      </w:r>
    </w:p>
    <w:p w14:paraId="78E99A40" w14:textId="367768DB" w:rsidR="0031180D" w:rsidRPr="00615D26" w:rsidRDefault="0031180D" w:rsidP="0031180D">
      <w:pPr>
        <w:ind w:left="1416" w:firstLine="708"/>
        <w:rPr>
          <w:rFonts w:ascii="Trebuchet MS" w:hAnsi="Trebuchet MS" w:cs="Arial"/>
          <w:szCs w:val="20"/>
        </w:rPr>
      </w:pPr>
      <w:proofErr w:type="spellStart"/>
      <w:r w:rsidRPr="00615D26">
        <w:rPr>
          <w:rFonts w:ascii="Trebuchet MS" w:hAnsi="Trebuchet MS" w:cs="Arial"/>
          <w:szCs w:val="20"/>
        </w:rPr>
        <w:t>iv</w:t>
      </w:r>
      <w:proofErr w:type="spellEnd"/>
      <w:r w:rsidRPr="00615D26">
        <w:rPr>
          <w:rFonts w:ascii="Trebuchet MS" w:hAnsi="Trebuchet MS" w:cs="Arial"/>
          <w:szCs w:val="20"/>
        </w:rPr>
        <w:t xml:space="preserve">). </w:t>
      </w:r>
      <w:r w:rsidRPr="00615D26">
        <w:rPr>
          <w:rFonts w:ascii="Trebuchet MS" w:hAnsi="Trebuchet MS" w:cs="Arial"/>
          <w:szCs w:val="20"/>
        </w:rPr>
        <w:tab/>
        <w:t xml:space="preserve">Señal </w:t>
      </w:r>
      <w:r w:rsidR="00615D26" w:rsidRPr="00615D26">
        <w:rPr>
          <w:rFonts w:ascii="Trebuchet MS" w:hAnsi="Trebuchet MS" w:cs="Arial"/>
          <w:szCs w:val="20"/>
        </w:rPr>
        <w:t>auto luminosa</w:t>
      </w:r>
      <w:r w:rsidRPr="00615D26">
        <w:rPr>
          <w:rFonts w:ascii="Trebuchet MS" w:hAnsi="Trebuchet MS" w:cs="Arial"/>
          <w:szCs w:val="20"/>
        </w:rPr>
        <w:t xml:space="preserve"> de "SALIDA" con placa frontal roja (opcional). *</w:t>
      </w:r>
    </w:p>
    <w:p w14:paraId="34CF7EAA" w14:textId="513ACAF0" w:rsidR="0031180D" w:rsidRPr="00615D26" w:rsidRDefault="0031180D" w:rsidP="0031180D">
      <w:pPr>
        <w:ind w:left="1416" w:firstLine="708"/>
        <w:rPr>
          <w:rFonts w:ascii="Trebuchet MS" w:hAnsi="Trebuchet MS" w:cs="Arial"/>
          <w:szCs w:val="20"/>
        </w:rPr>
      </w:pPr>
      <w:r w:rsidRPr="00615D26">
        <w:rPr>
          <w:rFonts w:ascii="Trebuchet MS" w:hAnsi="Trebuchet MS" w:cs="Arial"/>
          <w:szCs w:val="20"/>
        </w:rPr>
        <w:t xml:space="preserve">(v). </w:t>
      </w:r>
      <w:r w:rsidRPr="00615D26">
        <w:rPr>
          <w:rFonts w:ascii="Trebuchet MS" w:hAnsi="Trebuchet MS" w:cs="Arial"/>
          <w:szCs w:val="20"/>
        </w:rPr>
        <w:tab/>
        <w:t xml:space="preserve">Señal </w:t>
      </w:r>
      <w:r w:rsidR="00615D26" w:rsidRPr="00615D26">
        <w:rPr>
          <w:rFonts w:ascii="Trebuchet MS" w:hAnsi="Trebuchet MS" w:cs="Arial"/>
          <w:szCs w:val="20"/>
        </w:rPr>
        <w:t>auto luminosa</w:t>
      </w:r>
      <w:r w:rsidRPr="00615D26">
        <w:rPr>
          <w:rFonts w:ascii="Trebuchet MS" w:hAnsi="Trebuchet MS" w:cs="Arial"/>
          <w:szCs w:val="20"/>
        </w:rPr>
        <w:t xml:space="preserve"> "EXIT" con placa frontal verde (opcional). *</w:t>
      </w:r>
    </w:p>
    <w:p w14:paraId="51DA03E1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f. Cerradura de cerrojo en hoja activa. *</w:t>
      </w:r>
    </w:p>
    <w:p w14:paraId="33D3B564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g. Marco de ventana (acristalamiento por otros).</w:t>
      </w:r>
    </w:p>
    <w:p w14:paraId="5BE29152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MT"/>
          <w:szCs w:val="20"/>
        </w:rPr>
        <w:t>h. Visor de puerta.</w:t>
      </w:r>
    </w:p>
    <w:p w14:paraId="1DEDE862" w14:textId="77777777" w:rsidR="004B1A78" w:rsidRPr="00615D26" w:rsidRDefault="004B1A78" w:rsidP="004B1A78">
      <w:pPr>
        <w:ind w:left="708" w:firstLine="708"/>
        <w:jc w:val="both"/>
        <w:rPr>
          <w:rFonts w:ascii="Trebuchet MS" w:hAnsi="Trebuchet MS" w:cs="ArialMT"/>
          <w:szCs w:val="20"/>
        </w:rPr>
      </w:pPr>
      <w:r w:rsidRPr="00615D26">
        <w:rPr>
          <w:rFonts w:ascii="Trebuchet MS" w:hAnsi="Trebuchet MS" w:cs="Arial-ItalicMT"/>
          <w:i/>
          <w:iCs/>
          <w:szCs w:val="20"/>
        </w:rPr>
        <w:t>(* Una señal de salida y una cerradura de cerrojo no se instalarán juntas en la misma puerta).</w:t>
      </w:r>
    </w:p>
    <w:p w14:paraId="19629CFF" w14:textId="4AF8B92A" w:rsidR="00E616EF" w:rsidRPr="00615D26" w:rsidRDefault="00E616EF" w:rsidP="004B1A78">
      <w:pPr>
        <w:jc w:val="both"/>
        <w:rPr>
          <w:rFonts w:ascii="Trebuchet MS" w:hAnsi="Trebuchet MS"/>
        </w:rPr>
      </w:pPr>
    </w:p>
    <w:p w14:paraId="772D8F37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C. Superficies de trabajo (seleccione según sea necesario):</w:t>
      </w:r>
    </w:p>
    <w:p w14:paraId="29DC341B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1. Marcadores de acero blanco insertados. (En los paneles sin recortes, los bordes verticales de los marcadores se enrollarán).</w:t>
      </w:r>
    </w:p>
    <w:p w14:paraId="7FC7C4D9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2. Marcadores de porcelana blanca insertados.</w:t>
      </w:r>
    </w:p>
    <w:p w14:paraId="2DD7BF41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3. Tablas de tachuelas de corcho natural insertadas de 1/4" [6 mm].</w:t>
      </w:r>
    </w:p>
    <w:p w14:paraId="48D0F55B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lastRenderedPageBreak/>
        <w:t>4. Tablas de linóleo insertadas de 1/4" [6 mm].</w:t>
      </w:r>
    </w:p>
    <w:p w14:paraId="5F2A5BAE" w14:textId="77777777" w:rsidR="00285491" w:rsidRPr="00615D26" w:rsidRDefault="00285491">
      <w:pPr>
        <w:ind w:left="705"/>
        <w:jc w:val="both"/>
        <w:rPr>
          <w:rFonts w:ascii="Trebuchet MS" w:hAnsi="Trebuchet MS"/>
        </w:rPr>
      </w:pPr>
    </w:p>
    <w:p w14:paraId="243874B9" w14:textId="77777777" w:rsidR="00285491" w:rsidRPr="00615D26" w:rsidRDefault="00285491">
      <w:pPr>
        <w:ind w:left="705"/>
        <w:jc w:val="both"/>
        <w:rPr>
          <w:rFonts w:ascii="Trebuchet MS" w:hAnsi="Trebuchet MS"/>
        </w:rPr>
      </w:pPr>
    </w:p>
    <w:p w14:paraId="22D55B40" w14:textId="77777777" w:rsidR="00285491" w:rsidRPr="00615D26" w:rsidRDefault="00285491">
      <w:pPr>
        <w:ind w:left="705"/>
        <w:jc w:val="both"/>
        <w:rPr>
          <w:rFonts w:ascii="Trebuchet MS" w:hAnsi="Trebuchet MS"/>
        </w:rPr>
      </w:pPr>
    </w:p>
    <w:p w14:paraId="13618E9C" w14:textId="24E290AF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5. Bandejas de tiza/marcador empotradas de ancho completo.</w:t>
      </w:r>
    </w:p>
    <w:p w14:paraId="20A8B564" w14:textId="77777777" w:rsidR="00E616EF" w:rsidRPr="00615D26" w:rsidRDefault="00326BCE">
      <w:pPr>
        <w:ind w:left="705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6. Cajas de borrador empotradas.</w:t>
      </w:r>
    </w:p>
    <w:p w14:paraId="03437215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4D7C3E4F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D. Puerta corrediza (seleccione según sea necesario):</w:t>
      </w:r>
    </w:p>
    <w:p w14:paraId="326F3CC3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ab/>
        <w:t>1. Puerta corrediza acústica de la misma construcción y mismo acabado que los paneles divisorios.</w:t>
      </w:r>
    </w:p>
    <w:p w14:paraId="707ACA12" w14:textId="77777777" w:rsidR="00E616EF" w:rsidRPr="00615D26" w:rsidRDefault="00326BCE">
      <w:pPr>
        <w:ind w:left="708"/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2. Puerta corrediza no acústica de la misma construcción básica y el mismo acabado que los paneles divisorios.</w:t>
      </w:r>
    </w:p>
    <w:p w14:paraId="31A70E73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70E219A2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  <w:b/>
        </w:rPr>
        <w:t>Parte 3 – Ejecución</w:t>
      </w:r>
    </w:p>
    <w:p w14:paraId="2CFE3D1C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307B2C52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  <w:b/>
        </w:rPr>
        <w:t>3.1 Instalación</w:t>
      </w:r>
    </w:p>
    <w:p w14:paraId="006014C5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010967EB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Un. La instalación completa del sistema de pared operable debe ser realizada por un instalador autorizado capacitado en fábrica y estar en estricta conformidad con los planos de taller aprobados y las instrucciones de instalación del fabricante.</w:t>
      </w:r>
    </w:p>
    <w:p w14:paraId="60E44523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303D42B8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  <w:b/>
        </w:rPr>
        <w:t>3.2 Limpieza</w:t>
      </w:r>
    </w:p>
    <w:p w14:paraId="39355453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4DF0D8EE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Un. Todas las superficies de los rieles y paneles deben limpiarse y estar libres de huellas de manos, grasa y suciedad.</w:t>
      </w:r>
    </w:p>
    <w:p w14:paraId="2BBF0811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2C28A3C0" w14:textId="46803626" w:rsidR="00EE0433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El embalaje y otros desechos de instalación deben retirarse del lugar de trabajo.</w:t>
      </w:r>
    </w:p>
    <w:p w14:paraId="7B4880EF" w14:textId="392211E6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  <w:b/>
        </w:rPr>
        <w:t xml:space="preserve">3.3 </w:t>
      </w:r>
      <w:proofErr w:type="spellStart"/>
      <w:r w:rsidR="00285491" w:rsidRPr="00615D26">
        <w:rPr>
          <w:rFonts w:ascii="Trebuchet MS" w:hAnsi="Trebuchet MS"/>
          <w:b/>
        </w:rPr>
        <w:t>Entrainaient</w:t>
      </w:r>
      <w:proofErr w:type="spellEnd"/>
    </w:p>
    <w:p w14:paraId="2787597F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0E811C9B" w14:textId="77777777" w:rsidR="00E616EF" w:rsidRPr="00615D26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A. El instalador deberá demostrar los procedimientos adecuados de operación y mantenimiento al representante del propietario.</w:t>
      </w:r>
    </w:p>
    <w:p w14:paraId="0A331405" w14:textId="77777777" w:rsidR="00E616EF" w:rsidRPr="00615D26" w:rsidRDefault="00E616EF">
      <w:pPr>
        <w:jc w:val="both"/>
        <w:rPr>
          <w:rFonts w:ascii="Trebuchet MS" w:hAnsi="Trebuchet MS"/>
        </w:rPr>
      </w:pPr>
    </w:p>
    <w:p w14:paraId="6493AFA6" w14:textId="27FE24AB" w:rsidR="00E616EF" w:rsidRPr="00285491" w:rsidRDefault="00326BCE">
      <w:pPr>
        <w:jc w:val="both"/>
        <w:rPr>
          <w:rFonts w:ascii="Trebuchet MS" w:hAnsi="Trebuchet MS"/>
        </w:rPr>
      </w:pPr>
      <w:r w:rsidRPr="00615D26">
        <w:rPr>
          <w:rFonts w:ascii="Trebuchet MS" w:hAnsi="Trebuchet MS"/>
        </w:rPr>
        <w:t>B. La manija de operación y los manuales del propietario deben proporcionarse al representante del propietario.</w:t>
      </w:r>
    </w:p>
    <w:sectPr w:rsidR="00E616EF" w:rsidRPr="0028549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formProt w:val="0"/>
      <w:docGrid w:linePitch="36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5F2CD" w14:textId="77777777" w:rsidR="00F603BC" w:rsidRPr="00615D26" w:rsidRDefault="00F603BC">
      <w:r w:rsidRPr="00615D26">
        <w:separator/>
      </w:r>
    </w:p>
  </w:endnote>
  <w:endnote w:type="continuationSeparator" w:id="0">
    <w:p w14:paraId="26099A89" w14:textId="77777777" w:rsidR="00F603BC" w:rsidRPr="00615D26" w:rsidRDefault="00F603BC">
      <w:r w:rsidRPr="00615D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MT">
    <w:altName w:val="Arial"/>
    <w:charset w:val="01"/>
    <w:family w:val="swiss"/>
    <w:pitch w:val="default"/>
  </w:font>
  <w:font w:name="Arial-ItalicMT">
    <w:altName w:val="Arial"/>
    <w:charset w:val="01"/>
    <w:family w:val="swiss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F1BEE" w14:textId="621B8CA0" w:rsidR="00E616EF" w:rsidRPr="00615D26" w:rsidRDefault="00B274B6">
    <w:pPr>
      <w:pStyle w:val="Piedepgina"/>
    </w:pPr>
    <w:r w:rsidRPr="00615D26">
      <w:t>202</w:t>
    </w:r>
    <w:r w:rsidR="00285491" w:rsidRPr="00615D26">
      <w:t>6</w:t>
    </w:r>
    <w:r w:rsidRPr="00615D26">
      <w:t>-</w:t>
    </w:r>
    <w:r w:rsidR="00285491" w:rsidRPr="00615D26">
      <w:t>01</w:t>
    </w:r>
    <w:r w:rsidR="00326BCE" w:rsidRPr="00615D26">
      <w:tab/>
    </w:r>
    <w:r w:rsidR="00326BCE" w:rsidRPr="00615D26">
      <w:fldChar w:fldCharType="begin"/>
    </w:r>
    <w:r w:rsidR="00326BCE" w:rsidRPr="00615D26">
      <w:instrText>PAGE</w:instrText>
    </w:r>
    <w:r w:rsidR="00326BCE" w:rsidRPr="00615D26">
      <w:fldChar w:fldCharType="separate"/>
    </w:r>
    <w:r w:rsidR="00D319DD" w:rsidRPr="00615D26">
      <w:t>6</w:t>
    </w:r>
    <w:r w:rsidR="00326BCE" w:rsidRPr="00615D26">
      <w:fldChar w:fldCharType="end"/>
    </w:r>
    <w:r w:rsidR="00326BCE" w:rsidRPr="00615D26">
      <w:tab/>
      <w:t>841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290EE" w14:textId="77777777" w:rsidR="00F603BC" w:rsidRPr="00615D26" w:rsidRDefault="00F603BC">
      <w:r w:rsidRPr="00615D26">
        <w:separator/>
      </w:r>
    </w:p>
  </w:footnote>
  <w:footnote w:type="continuationSeparator" w:id="0">
    <w:p w14:paraId="37CCE79C" w14:textId="77777777" w:rsidR="00F603BC" w:rsidRPr="00615D26" w:rsidRDefault="00F603BC">
      <w:r w:rsidRPr="00615D2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C9B0B" w14:textId="2CC795E1" w:rsidR="00E616EF" w:rsidRPr="00615D26" w:rsidRDefault="00285491">
    <w:pPr>
      <w:pStyle w:val="Encabezado"/>
    </w:pPr>
    <w:r w:rsidRPr="00615D26">
      <mc:AlternateContent>
        <mc:Choice Requires="wps">
          <w:drawing>
            <wp:anchor distT="0" distB="0" distL="114300" distR="114300" simplePos="0" relativeHeight="251659264" behindDoc="0" locked="0" layoutInCell="1" allowOverlap="1" wp14:anchorId="7FCDA829" wp14:editId="44EF53B1">
              <wp:simplePos x="0" y="0"/>
              <wp:positionH relativeFrom="column">
                <wp:posOffset>3238500</wp:posOffset>
              </wp:positionH>
              <wp:positionV relativeFrom="paragraph">
                <wp:posOffset>190500</wp:posOffset>
              </wp:positionV>
              <wp:extent cx="3133725" cy="676275"/>
              <wp:effectExtent l="0" t="0" r="0" b="0"/>
              <wp:wrapNone/>
              <wp:docPr id="151555732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33725" cy="676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8E1F21" w14:textId="0D4E5CC2" w:rsidR="00285491" w:rsidRPr="00615D26" w:rsidRDefault="00285491">
                          <w:pPr>
                            <w:rPr>
                              <w:rFonts w:ascii="Franklin Gothic Medium" w:hAnsi="Franklin Gothic Medium"/>
                              <w:color w:val="0070C0"/>
                              <w:sz w:val="72"/>
                              <w:szCs w:val="72"/>
                            </w:rPr>
                          </w:pPr>
                          <w:proofErr w:type="spellStart"/>
                          <w:r w:rsidRPr="00615D26">
                            <w:rPr>
                              <w:rFonts w:ascii="Franklin Gothic Medium" w:hAnsi="Franklin Gothic Medium"/>
                              <w:color w:val="0070C0"/>
                              <w:sz w:val="72"/>
                              <w:szCs w:val="72"/>
                            </w:rPr>
                            <w:t>styleMOVE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CDA82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55pt;margin-top:15pt;width:246.7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" filled="f" stroked="f" strokeweight=".5pt">
              <v:textbox>
                <w:txbxContent>
                  <w:p w14:paraId="0B8E1F21" w14:textId="0D4E5CC2" w:rsidR="00285491" w:rsidRPr="00615D26" w:rsidRDefault="00285491">
                    <w:pPr>
                      <w:rPr>
                        <w:rFonts w:ascii="Franklin Gothic Medium" w:hAnsi="Franklin Gothic Medium"/>
                        <w:color w:val="0070C0"/>
                        <w:sz w:val="72"/>
                        <w:szCs w:val="72"/>
                      </w:rPr>
                    </w:pPr>
                    <w:proofErr w:type="spellStart"/>
                    <w:r w:rsidRPr="00615D26">
                      <w:rPr>
                        <w:rFonts w:ascii="Franklin Gothic Medium" w:hAnsi="Franklin Gothic Medium"/>
                        <w:color w:val="0070C0"/>
                        <w:sz w:val="72"/>
                        <w:szCs w:val="72"/>
                      </w:rPr>
                      <w:t>styleMOVE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615D26">
      <w:drawing>
        <wp:inline distT="0" distB="0" distL="0" distR="0" wp14:anchorId="6D3AB059" wp14:editId="5082BE43">
          <wp:extent cx="2577419" cy="784860"/>
          <wp:effectExtent l="0" t="0" r="0" b="0"/>
          <wp:docPr id="100894757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947574" name="Imagen 1008947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2251" cy="7893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15D26">
      <w:t xml:space="preserve">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6EF"/>
    <w:rsid w:val="00070452"/>
    <w:rsid w:val="001C185E"/>
    <w:rsid w:val="001D1C13"/>
    <w:rsid w:val="00285491"/>
    <w:rsid w:val="002A5CFD"/>
    <w:rsid w:val="0031180D"/>
    <w:rsid w:val="00326BCE"/>
    <w:rsid w:val="004B1A78"/>
    <w:rsid w:val="00556D8F"/>
    <w:rsid w:val="00615D26"/>
    <w:rsid w:val="007D4648"/>
    <w:rsid w:val="008A26A8"/>
    <w:rsid w:val="00956A0B"/>
    <w:rsid w:val="00B274B6"/>
    <w:rsid w:val="00D319DD"/>
    <w:rsid w:val="00E616EF"/>
    <w:rsid w:val="00EE0433"/>
    <w:rsid w:val="00F603BC"/>
    <w:rsid w:val="00F9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F316E"/>
  <w15:docId w15:val="{0D68A335-71C9-4901-92C5-D280C09F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1A0"/>
    <w:rPr>
      <w:color w:val="00000A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-tteCar">
    <w:name w:val="En-tête Car"/>
    <w:basedOn w:val="Fuentedeprrafopredeter"/>
    <w:uiPriority w:val="99"/>
    <w:qFormat/>
    <w:rsid w:val="00CA73C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CA73C2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510FA3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Sinespaciado">
    <w:name w:val="No Spacing"/>
    <w:uiPriority w:val="1"/>
    <w:qFormat/>
    <w:rsid w:val="0006240B"/>
    <w:rPr>
      <w:color w:val="00000A"/>
    </w:rPr>
  </w:style>
  <w:style w:type="paragraph" w:styleId="Prrafodelista">
    <w:name w:val="List Paragraph"/>
    <w:basedOn w:val="Normal"/>
    <w:uiPriority w:val="34"/>
    <w:qFormat/>
    <w:rsid w:val="006271A0"/>
    <w:pPr>
      <w:ind w:left="720"/>
      <w:contextualSpacing/>
    </w:pPr>
  </w:style>
  <w:style w:type="paragraph" w:styleId="Encabezado">
    <w:name w:val="header"/>
    <w:basedOn w:val="Normal"/>
    <w:uiPriority w:val="99"/>
    <w:unhideWhenUsed/>
    <w:rsid w:val="00CA73C2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unhideWhenUsed/>
    <w:rsid w:val="00CA73C2"/>
    <w:pPr>
      <w:tabs>
        <w:tab w:val="center" w:pos="4320"/>
        <w:tab w:val="right" w:pos="8640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510FA3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28549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1C1A4-C1A0-4099-AAB8-426A4E7A2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2751</Words>
  <Characters>15135</Characters>
  <Application>Microsoft Office Word</Application>
  <DocSecurity>0</DocSecurity>
  <Lines>126</Lines>
  <Paragraphs>35</Paragraphs>
  <ScaleCrop>false</ScaleCrop>
  <Company/>
  <LinksUpToDate>false</LinksUpToDate>
  <CharactersWithSpaces>17851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Plante</dc:creator>
  <dc:description/>
  <cp:lastModifiedBy>David Dominguez</cp:lastModifiedBy>
  <cp:revision>2</cp:revision>
  <cp:lastPrinted>2018-08-07T12:30:00Z</cp:lastPrinted>
  <dcterms:created xsi:type="dcterms:W3CDTF">2023-12-06T16:30:00Z</dcterms:created>
  <dcterms:modified xsi:type="dcterms:W3CDTF">2025-11-17T06:44:00Z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